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BE04B4D" w:rsidP="25A72344" w:rsidRDefault="6BE04B4D" w14:paraId="13C3C0D9" w14:textId="4CB92CF6">
      <w:pPr>
        <w:pStyle w:val="Heading1"/>
        <w:jc w:val="center"/>
        <w:rPr>
          <w:rFonts w:ascii="Calibri Light" w:hAnsi="Calibri Light"/>
        </w:rPr>
      </w:pPr>
      <w:r>
        <w:t>BP4 “</w:t>
      </w:r>
      <w:r w:rsidRPr="000744C7" w:rsidR="000744C7">
        <w:t>Conduct Community Health Center Fit Testing Training</w:t>
      </w:r>
      <w:r>
        <w:t>” deliverable template</w:t>
      </w:r>
    </w:p>
    <w:p w:rsidRPr="004B3FEB" w:rsidR="004B3FEB" w:rsidP="004B3FEB" w:rsidRDefault="004B3FEB" w14:paraId="10400F54"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45"/>
        <w:gridCol w:w="9625"/>
      </w:tblGrid>
      <w:tr w:rsidR="00FC6EEE" w:rsidTr="00DA414A" w14:paraId="5876F266" w14:textId="77777777">
        <w:tc>
          <w:tcPr>
            <w:tcW w:w="4045" w:type="dxa"/>
            <w:tcBorders>
              <w:top w:val="single" w:color="auto" w:sz="12" w:space="0"/>
              <w:left w:val="single" w:color="auto" w:sz="12" w:space="0"/>
              <w:bottom w:val="single" w:color="auto" w:sz="12" w:space="0"/>
              <w:right w:val="single" w:color="auto" w:sz="12" w:space="0"/>
            </w:tcBorders>
            <w:vAlign w:val="center"/>
          </w:tcPr>
          <w:p w:rsidR="00CF0B0B" w:rsidP="00CF0B0B" w:rsidRDefault="00CF0B0B" w14:paraId="65DEF328" w14:textId="77777777">
            <w:pPr>
              <w:rPr>
                <w:b/>
                <w:bCs/>
              </w:rPr>
            </w:pPr>
          </w:p>
          <w:p w:rsidR="00FC6EEE" w:rsidP="00CF0B0B" w:rsidRDefault="00FC6EEE" w14:paraId="1D95BC65" w14:textId="4F32AB35">
            <w:pPr>
              <w:rPr>
                <w:b/>
                <w:bCs/>
              </w:rPr>
            </w:pPr>
            <w:r w:rsidRPr="00CF0B0B">
              <w:rPr>
                <w:b/>
                <w:bCs/>
              </w:rPr>
              <w:t>Sub-recipient name:</w:t>
            </w:r>
          </w:p>
          <w:p w:rsidRPr="00CF0B0B" w:rsidR="00CF0B0B" w:rsidP="00CF0B0B" w:rsidRDefault="00CF0B0B" w14:paraId="1FE6DA28" w14:textId="79CBE178">
            <w:pPr>
              <w:rPr>
                <w:b/>
                <w:bCs/>
              </w:rPr>
            </w:pPr>
          </w:p>
        </w:tc>
        <w:tc>
          <w:tcPr>
            <w:tcW w:w="9625" w:type="dxa"/>
            <w:tcBorders>
              <w:left w:val="single" w:color="auto" w:sz="12" w:space="0"/>
            </w:tcBorders>
            <w:vAlign w:val="center"/>
          </w:tcPr>
          <w:p w:rsidR="00FC6EEE" w:rsidP="25A72344" w:rsidRDefault="00635C51" w14:paraId="764BE401" w14:textId="44373AE8">
            <w:pPr>
              <w:spacing w:line="259" w:lineRule="auto"/>
            </w:pPr>
            <w:r>
              <w:t>Primary care</w:t>
            </w:r>
            <w:r w:rsidR="00F000D9">
              <w:t xml:space="preserve"> sub-recipient</w:t>
            </w:r>
            <w:r>
              <w:t xml:space="preserve"> (CHCANYS)</w:t>
            </w:r>
          </w:p>
        </w:tc>
      </w:tr>
      <w:tr w:rsidR="00FC6EEE" w:rsidTr="00DA414A" w14:paraId="33EA5A6A" w14:textId="77777777">
        <w:tc>
          <w:tcPr>
            <w:tcW w:w="4045" w:type="dxa"/>
            <w:tcBorders>
              <w:top w:val="single" w:color="auto" w:sz="12" w:space="0"/>
              <w:left w:val="single" w:color="auto" w:sz="12" w:space="0"/>
              <w:bottom w:val="single" w:color="auto" w:sz="12" w:space="0"/>
              <w:right w:val="single" w:color="auto" w:sz="12" w:space="0"/>
            </w:tcBorders>
            <w:vAlign w:val="center"/>
          </w:tcPr>
          <w:p w:rsidR="00CF0B0B" w:rsidP="00CF0B0B" w:rsidRDefault="00CF0B0B" w14:paraId="23DE1E7D" w14:textId="77777777">
            <w:pPr>
              <w:rPr>
                <w:b/>
                <w:bCs/>
              </w:rPr>
            </w:pPr>
          </w:p>
          <w:p w:rsidR="00FC6EEE" w:rsidP="00CF0B0B" w:rsidRDefault="00FC6EEE" w14:paraId="233BFBAC" w14:textId="35233CBE">
            <w:pPr>
              <w:rPr>
                <w:b/>
                <w:bCs/>
              </w:rPr>
            </w:pPr>
            <w:r w:rsidRPr="00CF0B0B">
              <w:rPr>
                <w:b/>
                <w:bCs/>
              </w:rPr>
              <w:t>Deliverable number and name:</w:t>
            </w:r>
          </w:p>
          <w:p w:rsidRPr="00CF0B0B" w:rsidR="00CF0B0B" w:rsidP="00CF0B0B" w:rsidRDefault="00CF0B0B" w14:paraId="17DC23C9" w14:textId="146935A7">
            <w:pPr>
              <w:rPr>
                <w:b/>
                <w:bCs/>
              </w:rPr>
            </w:pPr>
          </w:p>
        </w:tc>
        <w:tc>
          <w:tcPr>
            <w:tcW w:w="9625" w:type="dxa"/>
            <w:tcBorders>
              <w:left w:val="single" w:color="auto" w:sz="12" w:space="0"/>
            </w:tcBorders>
            <w:vAlign w:val="center"/>
          </w:tcPr>
          <w:p w:rsidRPr="000744C7" w:rsidR="00FC6EEE" w:rsidP="00CF0B0B" w:rsidRDefault="000744C7" w14:paraId="73558C0A" w14:textId="5B2A4D2E">
            <w:pPr>
              <w:rPr>
                <w:rFonts w:cstheme="minorHAnsi"/>
                <w:b/>
                <w:bCs/>
              </w:rPr>
            </w:pPr>
            <w:r w:rsidRPr="000744C7">
              <w:rPr>
                <w:rFonts w:cstheme="minorHAnsi"/>
                <w:b/>
                <w:bCs/>
              </w:rPr>
              <w:t>C 3.1 Conduct Community Health Center Fit Testing Training</w:t>
            </w:r>
          </w:p>
        </w:tc>
      </w:tr>
    </w:tbl>
    <w:p w:rsidR="00FC6EEE" w:rsidRDefault="00FC6EEE" w14:paraId="7ED2B55E" w14:textId="41985AA6"/>
    <w:p w:rsidR="007962EE" w:rsidRDefault="007962EE" w14:paraId="07D9A078" w14:textId="12684B94">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45"/>
        <w:gridCol w:w="12325"/>
      </w:tblGrid>
      <w:tr w:rsidR="00FC6EEE" w:rsidTr="5ED95978" w14:paraId="5701FD06" w14:textId="77777777">
        <w:tc>
          <w:tcPr>
            <w:tcW w:w="1345" w:type="dxa"/>
            <w:tcBorders>
              <w:top w:val="single" w:color="auto" w:sz="12" w:space="0"/>
              <w:left w:val="single" w:color="auto" w:sz="12" w:space="0"/>
              <w:bottom w:val="single" w:color="auto" w:sz="12" w:space="0"/>
              <w:right w:val="single" w:color="auto" w:sz="12" w:space="0"/>
            </w:tcBorders>
            <w:shd w:val="clear" w:color="auto" w:fill="A8D08D" w:themeFill="accent6" w:themeFillTint="99"/>
            <w:tcMar/>
          </w:tcPr>
          <w:p w:rsidRPr="00FC6EEE" w:rsidR="00FC6EEE" w:rsidP="00FC6EEE" w:rsidRDefault="00FC6EEE" w14:paraId="2F9C59D6" w14:textId="093592B4">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color="auto" w:sz="12" w:space="0"/>
            </w:tcBorders>
            <w:tcMar/>
            <w:vAlign w:val="center"/>
          </w:tcPr>
          <w:p w:rsidRPr="00CF0B0B" w:rsidR="00FC6EEE" w:rsidP="00FC6EEE" w:rsidRDefault="00FC6EEE" w14:paraId="1C2F2097" w14:textId="4A93BC9A">
            <w:pPr>
              <w:rPr>
                <w:b/>
                <w:bCs/>
              </w:rPr>
            </w:pPr>
            <w:r w:rsidRPr="00CF0B0B">
              <w:rPr>
                <w:b/>
                <w:bCs/>
              </w:rPr>
              <w:t>Make a note of the DOHMH Program Manager’s name and contact information.</w:t>
            </w:r>
          </w:p>
        </w:tc>
      </w:tr>
      <w:tr w:rsidR="00FC6EEE" w:rsidTr="5ED95978" w14:paraId="6CBCC0C8" w14:textId="77777777">
        <w:tc>
          <w:tcPr>
            <w:tcW w:w="1345" w:type="dxa"/>
            <w:tcBorders>
              <w:top w:val="single" w:color="auto" w:sz="12" w:space="0"/>
              <w:left w:val="single" w:color="auto" w:sz="12" w:space="0"/>
              <w:bottom w:val="single" w:color="auto" w:sz="12" w:space="0"/>
              <w:right w:val="single" w:color="auto" w:sz="12" w:space="0"/>
            </w:tcBorders>
            <w:shd w:val="clear" w:color="auto" w:fill="9CC2E5" w:themeFill="accent5" w:themeFillTint="99"/>
            <w:tcMar/>
          </w:tcPr>
          <w:p w:rsidRPr="00FC6EEE" w:rsidR="00FC6EEE" w:rsidP="00FC6EEE" w:rsidRDefault="00FC6EEE" w14:paraId="0254A38E" w14:textId="10DB3131">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color="auto" w:sz="12" w:space="0"/>
            </w:tcBorders>
            <w:tcMar/>
            <w:vAlign w:val="center"/>
          </w:tcPr>
          <w:p w:rsidRPr="00CF0B0B" w:rsidR="00FC6EEE" w:rsidP="00FC6EEE" w:rsidRDefault="00FC6EEE" w14:paraId="04131FEF" w14:textId="603CF3BA">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rsidTr="5ED95978" w14:paraId="3CB0003E" w14:textId="77777777">
        <w:tc>
          <w:tcPr>
            <w:tcW w:w="1345" w:type="dxa"/>
            <w:tcBorders>
              <w:top w:val="single" w:color="auto" w:sz="12" w:space="0"/>
              <w:left w:val="single" w:color="auto" w:sz="12" w:space="0"/>
              <w:bottom w:val="single" w:color="auto" w:sz="12" w:space="0"/>
              <w:right w:val="single" w:color="auto" w:sz="12" w:space="0"/>
            </w:tcBorders>
            <w:shd w:val="clear" w:color="auto" w:fill="FFCC66"/>
            <w:tcMar/>
          </w:tcPr>
          <w:p w:rsidRPr="00FC6EEE" w:rsidR="00FC6EEE" w:rsidP="00FC6EEE" w:rsidRDefault="00FC6EEE" w14:paraId="5A756BAB" w14:textId="47061B39">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color="auto" w:sz="12" w:space="0"/>
            </w:tcBorders>
            <w:tcMar/>
            <w:vAlign w:val="center"/>
          </w:tcPr>
          <w:p w:rsidRPr="00CF0B0B" w:rsidR="00FC6EEE" w:rsidP="00FC6EEE" w:rsidRDefault="0036616F" w14:paraId="65B06F70" w14:textId="325F28B1">
            <w:pPr>
              <w:rPr>
                <w:b/>
                <w:bCs/>
              </w:rPr>
            </w:pPr>
            <w:r>
              <w:rPr>
                <w:b/>
                <w:bCs/>
              </w:rPr>
              <w:t>Skip this step</w:t>
            </w:r>
            <w:r w:rsidRPr="00CF0B0B" w:rsidR="00FC6EEE">
              <w:rPr>
                <w:b/>
                <w:bCs/>
              </w:rPr>
              <w:t>.</w:t>
            </w:r>
          </w:p>
        </w:tc>
      </w:tr>
      <w:tr w:rsidR="00FC6EEE" w:rsidTr="5ED95978" w14:paraId="743A0883" w14:textId="77777777">
        <w:tc>
          <w:tcPr>
            <w:tcW w:w="1345" w:type="dxa"/>
            <w:tcBorders>
              <w:top w:val="single" w:color="auto" w:sz="12" w:space="0"/>
              <w:left w:val="single" w:color="auto" w:sz="12" w:space="0"/>
              <w:bottom w:val="single" w:color="auto" w:sz="12" w:space="0"/>
              <w:right w:val="single" w:color="auto" w:sz="12" w:space="0"/>
            </w:tcBorders>
            <w:shd w:val="clear" w:color="auto" w:fill="009900"/>
            <w:tcMar/>
          </w:tcPr>
          <w:p w:rsidRPr="00FC6EEE" w:rsidR="00FC6EEE" w:rsidP="00FC6EEE" w:rsidRDefault="00FC6EEE" w14:paraId="47FD60AE" w14:textId="7165927B">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color="auto" w:sz="12" w:space="0"/>
            </w:tcBorders>
            <w:tcMar/>
            <w:vAlign w:val="center"/>
          </w:tcPr>
          <w:p w:rsidRPr="00CF0B0B" w:rsidR="00FC6EEE" w:rsidP="00FC6EEE" w:rsidRDefault="00CF0B0B" w14:paraId="5E72C69B" w14:textId="436DF12B">
            <w:pPr>
              <w:rPr>
                <w:b/>
                <w:bCs/>
              </w:rPr>
            </w:pPr>
            <w:r w:rsidRPr="00CF0B0B">
              <w:rPr>
                <w:b/>
                <w:bCs/>
              </w:rPr>
              <w:t xml:space="preserve">Complete </w:t>
            </w:r>
            <w:r w:rsidR="00891B15">
              <w:rPr>
                <w:b/>
                <w:bCs/>
              </w:rPr>
              <w:t>the summary report</w:t>
            </w:r>
            <w:r w:rsidRPr="00CF0B0B">
              <w:rPr>
                <w:b/>
                <w:bCs/>
              </w:rPr>
              <w:t>.</w:t>
            </w:r>
          </w:p>
        </w:tc>
      </w:tr>
      <w:tr w:rsidR="00FC6EEE" w:rsidTr="5ED95978" w14:paraId="74CB12A7" w14:textId="77777777">
        <w:tc>
          <w:tcPr>
            <w:tcW w:w="1345" w:type="dxa"/>
            <w:tcBorders>
              <w:top w:val="single" w:color="auto" w:sz="12" w:space="0"/>
              <w:left w:val="single" w:color="auto" w:sz="12" w:space="0"/>
              <w:bottom w:val="single" w:color="auto" w:sz="12" w:space="0"/>
              <w:right w:val="single" w:color="auto" w:sz="12" w:space="0"/>
            </w:tcBorders>
            <w:shd w:val="clear" w:color="auto" w:fill="FF6600"/>
            <w:tcMar/>
          </w:tcPr>
          <w:p w:rsidRPr="00FC6EEE" w:rsidR="00FC6EEE" w:rsidP="00FC6EEE" w:rsidRDefault="00FC6EEE" w14:paraId="63FE25D8" w14:textId="2D979944">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color="auto" w:sz="12" w:space="0"/>
            </w:tcBorders>
            <w:tcMar/>
            <w:vAlign w:val="center"/>
          </w:tcPr>
          <w:p w:rsidRPr="00CF0B0B" w:rsidR="00FC6EEE" w:rsidP="00FC6EEE" w:rsidRDefault="0036616F" w14:paraId="27FECB54" w14:textId="7BAA744D">
            <w:pPr>
              <w:rPr>
                <w:b w:val="1"/>
                <w:bCs w:val="1"/>
              </w:rPr>
            </w:pPr>
            <w:r w:rsidRPr="5ED95978" w:rsidR="0036616F">
              <w:rPr>
                <w:b w:val="1"/>
                <w:bCs w:val="1"/>
              </w:rPr>
              <w:t xml:space="preserve">Submit required documentation. Note that there are </w:t>
            </w:r>
            <w:r w:rsidRPr="5ED95978" w:rsidR="008A3D19">
              <w:rPr>
                <w:b w:val="1"/>
                <w:bCs w:val="1"/>
                <w:u w:val="single"/>
              </w:rPr>
              <w:t>two due dates</w:t>
            </w:r>
            <w:r w:rsidRPr="5ED95978" w:rsidR="008A3D19">
              <w:rPr>
                <w:b w:val="1"/>
                <w:bCs w:val="1"/>
              </w:rPr>
              <w:t xml:space="preserve"> for required documentation: October 31, </w:t>
            </w:r>
            <w:r w:rsidRPr="5ED95978" w:rsidR="4435989C">
              <w:rPr>
                <w:b w:val="1"/>
                <w:bCs w:val="1"/>
              </w:rPr>
              <w:t>2022,</w:t>
            </w:r>
            <w:r w:rsidRPr="5ED95978" w:rsidR="008A3D19">
              <w:rPr>
                <w:b w:val="1"/>
                <w:bCs w:val="1"/>
              </w:rPr>
              <w:t xml:space="preserve"> and </w:t>
            </w:r>
            <w:r w:rsidRPr="5ED95978" w:rsidR="00A7669F">
              <w:rPr>
                <w:b w:val="1"/>
                <w:bCs w:val="1"/>
              </w:rPr>
              <w:t>February 28, 2023.</w:t>
            </w:r>
          </w:p>
        </w:tc>
      </w:tr>
    </w:tbl>
    <w:p w:rsidR="00CF0B0B" w:rsidRDefault="00CF0B0B" w14:paraId="2CE61281"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45"/>
        <w:gridCol w:w="12325"/>
      </w:tblGrid>
      <w:tr w:rsidRPr="00CF0B0B" w:rsidR="00CF0B0B" w:rsidTr="007571DE" w14:paraId="1B9CDC5E" w14:textId="77777777">
        <w:tc>
          <w:tcPr>
            <w:tcW w:w="1345" w:type="dxa"/>
            <w:tcBorders>
              <w:top w:val="single" w:color="auto" w:sz="12" w:space="0"/>
              <w:left w:val="single" w:color="auto" w:sz="12" w:space="0"/>
              <w:bottom w:val="single" w:color="auto" w:sz="12" w:space="0"/>
              <w:right w:val="single" w:color="auto" w:sz="12" w:space="0"/>
            </w:tcBorders>
            <w:shd w:val="clear" w:color="auto" w:fill="A8D08D" w:themeFill="accent6" w:themeFillTint="99"/>
            <w:vAlign w:val="center"/>
          </w:tcPr>
          <w:p w:rsidRPr="00FC6EEE" w:rsidR="00CF0B0B" w:rsidP="00CF0B0B" w:rsidRDefault="00CF0B0B" w14:paraId="2D50E6C3" w14:textId="77777777">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color="auto" w:sz="12" w:space="0"/>
              <w:left w:val="single" w:color="auto" w:sz="12" w:space="0"/>
              <w:bottom w:val="single" w:color="auto" w:sz="12" w:space="0"/>
              <w:right w:val="single" w:color="auto" w:sz="12" w:space="0"/>
            </w:tcBorders>
            <w:vAlign w:val="center"/>
          </w:tcPr>
          <w:p w:rsidR="002272B3" w:rsidP="002272B3" w:rsidRDefault="002272B3" w14:paraId="797AF4EE" w14:textId="77777777">
            <w:pPr>
              <w:rPr>
                <w:b/>
                <w:bCs/>
              </w:rPr>
            </w:pPr>
          </w:p>
          <w:p w:rsidR="002272B3" w:rsidP="002272B3" w:rsidRDefault="002272B3" w14:paraId="42B0422A" w14:textId="254F97B0">
            <w:pPr>
              <w:rPr>
                <w:rFonts w:ascii="Calibri" w:hAnsi="Calibri" w:eastAsia="Calibri" w:cs="Calibri"/>
              </w:rPr>
            </w:pPr>
            <w:r>
              <w:rPr>
                <w:b/>
                <w:bCs/>
              </w:rPr>
              <w:t xml:space="preserve">DOHMH Program Manager: </w:t>
            </w:r>
            <w:r>
              <w:t>Philip Tamburrino, MPH</w:t>
            </w:r>
          </w:p>
          <w:p w:rsidR="002272B3" w:rsidP="002272B3" w:rsidRDefault="002272B3" w14:paraId="7EE72D68" w14:textId="77777777">
            <w:pPr>
              <w:rPr>
                <w:b/>
                <w:bCs/>
              </w:rPr>
            </w:pPr>
            <w:r>
              <w:rPr>
                <w:b/>
                <w:bCs/>
              </w:rPr>
              <w:t xml:space="preserve">Phone number: </w:t>
            </w:r>
            <w:r>
              <w:t>917-622-7942</w:t>
            </w:r>
          </w:p>
          <w:p w:rsidR="00CF0B0B" w:rsidP="002272B3" w:rsidRDefault="002272B3" w14:paraId="6661FCA9" w14:textId="77777777">
            <w:pPr>
              <w:rPr>
                <w:rFonts w:eastAsia="Times New Roman" w:cstheme="minorHAnsi"/>
                <w:color w:val="000000"/>
                <w:u w:val="single"/>
                <w:shd w:val="clear" w:color="auto" w:fill="FFFFFF"/>
              </w:rPr>
            </w:pPr>
            <w:r>
              <w:rPr>
                <w:b/>
                <w:bCs/>
              </w:rPr>
              <w:t xml:space="preserve">Email: </w:t>
            </w:r>
            <w:hyperlink w:history="1" r:id="rId11">
              <w:r>
                <w:rPr>
                  <w:rStyle w:val="Hyperlink"/>
                  <w:rFonts w:eastAsia="Times New Roman" w:cstheme="minorHAnsi"/>
                  <w:shd w:val="clear" w:color="auto" w:fill="FFFFFF"/>
                </w:rPr>
                <w:t>Ptamburrino@health.nyc.gov</w:t>
              </w:r>
            </w:hyperlink>
          </w:p>
          <w:p w:rsidRPr="00CF0B0B" w:rsidR="002272B3" w:rsidP="002272B3" w:rsidRDefault="002272B3" w14:paraId="13B1808A" w14:textId="7D133EED">
            <w:pPr>
              <w:rPr>
                <w:b/>
                <w:bCs/>
              </w:rPr>
            </w:pPr>
          </w:p>
        </w:tc>
      </w:tr>
    </w:tbl>
    <w:p w:rsidR="00CF0B0B" w:rsidRDefault="00CF0B0B" w14:paraId="74CBC5C5" w14:textId="0A7C0CDF"/>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45"/>
        <w:gridCol w:w="12325"/>
      </w:tblGrid>
      <w:tr w:rsidRPr="00CF0B0B" w:rsidR="00CF0B0B" w:rsidTr="5ED95978" w14:paraId="4D359587" w14:textId="77777777">
        <w:tc>
          <w:tcPr>
            <w:tcW w:w="1345" w:type="dxa"/>
            <w:tcBorders>
              <w:top w:val="single" w:color="auto" w:sz="12" w:space="0"/>
              <w:left w:val="single" w:color="auto" w:sz="12" w:space="0"/>
              <w:bottom w:val="single" w:color="auto" w:sz="12" w:space="0"/>
              <w:right w:val="single" w:color="auto" w:sz="12" w:space="0"/>
            </w:tcBorders>
            <w:shd w:val="clear" w:color="auto" w:fill="9CC2E5" w:themeFill="accent5" w:themeFillTint="99"/>
            <w:tcMar/>
            <w:vAlign w:val="center"/>
          </w:tcPr>
          <w:p w:rsidRPr="00FC6EEE" w:rsidR="00CF0B0B" w:rsidP="00CF0B0B" w:rsidRDefault="00CF0B0B" w14:paraId="6BBEB865" w14:textId="77777777">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color="auto" w:sz="12" w:space="0"/>
            </w:tcBorders>
            <w:tcMar/>
            <w:vAlign w:val="center"/>
          </w:tcPr>
          <w:p w:rsidR="00B25C60" w:rsidP="25A72344" w:rsidRDefault="00B25C60" w14:paraId="1D369F95" w14:textId="2C1DAA6D">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rsidR="00B25C60" w:rsidP="25A72344" w:rsidRDefault="00B25C60" w14:paraId="1323F4D2" w14:textId="77777777">
            <w:pPr>
              <w:rPr>
                <w:b/>
                <w:bCs/>
              </w:rPr>
            </w:pPr>
          </w:p>
          <w:p w:rsidR="00CF0B0B" w:rsidP="25A72344" w:rsidRDefault="4F4445F4" w14:paraId="4D76FA73" w14:textId="5394EBB9">
            <w:pPr>
              <w:rPr>
                <w:b/>
                <w:bCs/>
              </w:rPr>
            </w:pPr>
            <w:r w:rsidRPr="25A72344">
              <w:rPr>
                <w:b/>
                <w:bCs/>
              </w:rPr>
              <w:t>Required Activities:</w:t>
            </w:r>
          </w:p>
          <w:p w:rsidR="004F0344" w:rsidP="004F0344" w:rsidRDefault="004F0344" w14:paraId="7F199F17" w14:textId="77777777">
            <w:r>
              <w:t xml:space="preserve">1.Identify and select trainer(s)* to conduct fit testing training for a minimum of 22 of 44 (50%) FQHC networks. </w:t>
            </w:r>
          </w:p>
          <w:p w:rsidRPr="001A0C49" w:rsidR="004F0344" w:rsidP="004F0344" w:rsidRDefault="004F0344" w14:paraId="14F9260D" w14:textId="77777777">
            <w:pPr>
              <w:rPr>
                <w:rFonts w:cstheme="minorHAnsi"/>
              </w:rPr>
            </w:pPr>
          </w:p>
          <w:p w:rsidRPr="001A0C49" w:rsidR="004F0344" w:rsidP="004F0344" w:rsidRDefault="004F0344" w14:paraId="35357B64" w14:textId="77777777">
            <w:r w:rsidRPr="1925A75D">
              <w:t>*</w:t>
            </w:r>
            <w:r w:rsidRPr="1925A75D">
              <w:rPr>
                <w:i/>
                <w:iCs/>
              </w:rPr>
              <w:t>Trainer(s) must demonstrate the ability to prepare the test solutions, calibrate the equipment and perform the fit tests properly, recognize invalid tests, and ensure test equipment is in proper working order.</w:t>
            </w:r>
          </w:p>
          <w:p w:rsidR="004F0344" w:rsidP="004F0344" w:rsidRDefault="004F0344" w14:paraId="5FCB8DC8" w14:textId="77777777">
            <w:pPr>
              <w:rPr>
                <w:rFonts w:cstheme="minorHAnsi"/>
              </w:rPr>
            </w:pPr>
          </w:p>
          <w:p w:rsidRPr="0019244C" w:rsidR="004F0344" w:rsidP="004F0344" w:rsidRDefault="004F0344" w14:paraId="1F0B256C" w14:textId="77777777">
            <w:r w:rsidRPr="1925A75D">
              <w:t>2.Conduct outreach and a recruit a minimum of 22 NYC-based FQHC networks to participate in in an introductory webinar providing an overview of fit testing protocols as determined by the Occupational and Safety Health Administration (OSHA).</w:t>
            </w:r>
          </w:p>
          <w:p w:rsidR="004F0344" w:rsidP="004F0344" w:rsidRDefault="004F0344" w14:paraId="09A76C11" w14:textId="77777777"/>
          <w:p w:rsidR="004F0344" w:rsidP="004F0344" w:rsidRDefault="004F0344" w14:paraId="76E974C1" w14:textId="77777777">
            <w:r w:rsidRPr="66B2587E">
              <w:rPr>
                <w:i/>
                <w:iCs/>
              </w:rPr>
              <w:t>If the minimum of 22 unique FQHC participating networks for this deliverable cannot be met in the initial round of recruitment, the recruitment may extend to include more than one participating facility within the same FQHC network.</w:t>
            </w:r>
          </w:p>
          <w:p w:rsidRPr="00C00795" w:rsidR="004F0344" w:rsidP="004F0344" w:rsidRDefault="004F0344" w14:paraId="7531133C" w14:textId="77777777">
            <w:pPr>
              <w:rPr>
                <w:rFonts w:cstheme="minorHAnsi"/>
              </w:rPr>
            </w:pPr>
            <w:r w:rsidRPr="00C00795">
              <w:rPr>
                <w:rFonts w:cstheme="minorHAnsi"/>
              </w:rPr>
              <w:t xml:space="preserve"> </w:t>
            </w:r>
          </w:p>
          <w:p w:rsidR="00BD1EEE" w:rsidP="00BD1EEE" w:rsidRDefault="00BD1EEE" w14:paraId="702756A4" w14:textId="15603837">
            <w:pPr>
              <w:rPr>
                <w:rFonts w:cstheme="minorHAnsi"/>
              </w:rPr>
            </w:pPr>
            <w:r w:rsidRPr="1925A75D">
              <w:t xml:space="preserve">3.Conduct an introductory webinar with a minimum of 22 FQHC networks providing an overview of fit testing protocols as determined by the Occupational and Safety Health Administration (OSHA).  </w:t>
            </w:r>
          </w:p>
          <w:p w:rsidRPr="00C00795" w:rsidR="00BD1EEE" w:rsidP="00BD1EEE" w:rsidRDefault="00BD1EEE" w14:paraId="3033BBC1" w14:textId="77777777">
            <w:pPr>
              <w:rPr>
                <w:rFonts w:cstheme="minorHAnsi"/>
              </w:rPr>
            </w:pPr>
          </w:p>
          <w:p w:rsidR="00BD1EEE" w:rsidP="00BD1EEE" w:rsidRDefault="00BD1EEE" w14:paraId="4BB69D6D" w14:textId="77777777">
            <w:r w:rsidR="04B91493">
              <w:rPr/>
              <w:t>4.Conduct at least (2) separate fit-testing training sessions for 2 hours with interested NYC-based FQHC networks* (</w:t>
            </w:r>
            <w:r w:rsidR="04B91493">
              <w:rPr/>
              <w:t>minimum of 6 and maximum of 11 each session</w:t>
            </w:r>
            <w:r w:rsidR="04B91493">
              <w:rPr/>
              <w:t>).</w:t>
            </w:r>
          </w:p>
          <w:p w:rsidRPr="001A0C49" w:rsidR="00BD1EEE" w:rsidP="00BD1EEE" w:rsidRDefault="00BD1EEE" w14:paraId="37C22EEC" w14:textId="77777777">
            <w:pPr>
              <w:rPr>
                <w:i/>
                <w:iCs/>
              </w:rPr>
            </w:pPr>
            <w:r w:rsidRPr="1925A75D">
              <w:rPr>
                <w:i/>
                <w:iCs/>
              </w:rPr>
              <w:t>*All participants must be aware of medical clearance before performing test.</w:t>
            </w:r>
          </w:p>
          <w:p w:rsidR="00BD1EEE" w:rsidP="00BD1EEE" w:rsidRDefault="00BD1EEE" w14:paraId="2F8EE2C9" w14:textId="77777777">
            <w:pPr>
              <w:rPr>
                <w:rFonts w:cstheme="minorHAnsi"/>
              </w:rPr>
            </w:pPr>
          </w:p>
          <w:p w:rsidR="00BD1EEE" w:rsidP="00BD1EEE" w:rsidRDefault="00BD1EEE" w14:paraId="179F04B3" w14:textId="77777777">
            <w:pPr>
              <w:rPr>
                <w:rFonts w:cstheme="minorHAnsi"/>
                <w:bCs/>
                <w:i/>
                <w:iCs/>
                <w:color w:val="000000" w:themeColor="text1"/>
              </w:rPr>
            </w:pPr>
            <w:r w:rsidRPr="00C00795">
              <w:rPr>
                <w:rFonts w:cstheme="minorHAnsi"/>
                <w:bCs/>
                <w:i/>
                <w:iCs/>
                <w:color w:val="000000" w:themeColor="text1"/>
              </w:rPr>
              <w:t>Subrecipient is responsible for</w:t>
            </w:r>
            <w:r>
              <w:rPr>
                <w:rFonts w:cstheme="minorHAnsi"/>
                <w:bCs/>
                <w:i/>
                <w:iCs/>
                <w:color w:val="000000" w:themeColor="text1"/>
              </w:rPr>
              <w:t xml:space="preserve"> appropriate training </w:t>
            </w:r>
            <w:r w:rsidRPr="00C00795">
              <w:rPr>
                <w:rFonts w:cstheme="minorHAnsi"/>
                <w:bCs/>
                <w:i/>
                <w:iCs/>
                <w:color w:val="000000" w:themeColor="text1"/>
              </w:rPr>
              <w:t>venue</w:t>
            </w:r>
            <w:r>
              <w:rPr>
                <w:rFonts w:cstheme="minorHAnsi"/>
                <w:bCs/>
                <w:i/>
                <w:iCs/>
                <w:color w:val="000000" w:themeColor="text1"/>
              </w:rPr>
              <w:t xml:space="preserve">, providing </w:t>
            </w:r>
            <w:r w:rsidRPr="00C00795">
              <w:rPr>
                <w:rFonts w:cstheme="minorHAnsi"/>
                <w:bCs/>
                <w:i/>
                <w:iCs/>
                <w:color w:val="000000" w:themeColor="text1"/>
              </w:rPr>
              <w:t>supplies</w:t>
            </w:r>
            <w:r>
              <w:rPr>
                <w:rFonts w:cstheme="minorHAnsi"/>
                <w:bCs/>
                <w:i/>
                <w:iCs/>
                <w:color w:val="000000" w:themeColor="text1"/>
              </w:rPr>
              <w:t xml:space="preserve"> needed for the fit testing</w:t>
            </w:r>
            <w:r w:rsidRPr="00C00795">
              <w:rPr>
                <w:rFonts w:cstheme="minorHAnsi"/>
                <w:bCs/>
                <w:i/>
                <w:iCs/>
                <w:color w:val="000000" w:themeColor="text1"/>
              </w:rPr>
              <w:t>,</w:t>
            </w:r>
            <w:r>
              <w:rPr>
                <w:rFonts w:cstheme="minorHAnsi"/>
                <w:bCs/>
                <w:i/>
                <w:iCs/>
                <w:color w:val="000000" w:themeColor="text1"/>
              </w:rPr>
              <w:t xml:space="preserve"> secure </w:t>
            </w:r>
            <w:r w:rsidRPr="00C00795">
              <w:rPr>
                <w:rFonts w:cstheme="minorHAnsi"/>
                <w:bCs/>
                <w:i/>
                <w:iCs/>
                <w:color w:val="000000" w:themeColor="text1"/>
              </w:rPr>
              <w:t xml:space="preserve">refreshments* and </w:t>
            </w:r>
            <w:r>
              <w:rPr>
                <w:rFonts w:cstheme="minorHAnsi"/>
                <w:bCs/>
                <w:i/>
                <w:iCs/>
                <w:color w:val="000000" w:themeColor="text1"/>
              </w:rPr>
              <w:t xml:space="preserve">covering </w:t>
            </w:r>
            <w:r w:rsidRPr="00C00795">
              <w:rPr>
                <w:rFonts w:cstheme="minorHAnsi"/>
                <w:bCs/>
                <w:i/>
                <w:iCs/>
                <w:color w:val="000000" w:themeColor="text1"/>
              </w:rPr>
              <w:t>logistics costs</w:t>
            </w:r>
            <w:r>
              <w:rPr>
                <w:rFonts w:cstheme="minorHAnsi"/>
                <w:bCs/>
                <w:i/>
                <w:iCs/>
                <w:color w:val="000000" w:themeColor="text1"/>
              </w:rPr>
              <w:t>.</w:t>
            </w:r>
          </w:p>
          <w:p w:rsidRPr="00C00795" w:rsidR="00BD1EEE" w:rsidP="00BD1EEE" w:rsidRDefault="00BD1EEE" w14:paraId="4A840C09" w14:textId="77777777">
            <w:pPr>
              <w:rPr>
                <w:i/>
                <w:color w:val="000000" w:themeColor="text1"/>
              </w:rPr>
            </w:pPr>
            <w:r w:rsidRPr="66B2587E">
              <w:rPr>
                <w:i/>
                <w:color w:val="000000" w:themeColor="text1"/>
              </w:rPr>
              <w:t>- DOHMH will review and approve all materials</w:t>
            </w:r>
            <w:r w:rsidRPr="66B2587E">
              <w:rPr>
                <w:i/>
                <w:iCs/>
                <w:color w:val="000000" w:themeColor="text1"/>
              </w:rPr>
              <w:t xml:space="preserve"> approximately </w:t>
            </w:r>
            <w:r w:rsidRPr="66B2587E">
              <w:rPr>
                <w:b/>
                <w:i/>
                <w:color w:val="000000" w:themeColor="text1"/>
              </w:rPr>
              <w:t>two (2) weeks</w:t>
            </w:r>
            <w:r w:rsidRPr="66B2587E">
              <w:rPr>
                <w:i/>
                <w:color w:val="000000" w:themeColor="text1"/>
              </w:rPr>
              <w:t xml:space="preserve"> prior to the event.</w:t>
            </w:r>
          </w:p>
          <w:p w:rsidR="00CF0B0B" w:rsidP="00BD1EEE" w:rsidRDefault="00BD1EEE" w14:paraId="068A980D" w14:textId="738D7662">
            <w:pPr>
              <w:rPr>
                <w:rFonts w:cstheme="minorHAnsi"/>
                <w:bCs/>
                <w:i/>
                <w:iCs/>
                <w:color w:val="000000" w:themeColor="text1"/>
              </w:rPr>
            </w:pPr>
            <w:r w:rsidRPr="00C00795">
              <w:rPr>
                <w:rFonts w:cstheme="minorHAnsi"/>
                <w:bCs/>
                <w:i/>
                <w:iCs/>
                <w:color w:val="000000" w:themeColor="text1"/>
              </w:rPr>
              <w:t>*Food purchases must follow the</w:t>
            </w:r>
            <w:r w:rsidR="00DD07DF">
              <w:rPr>
                <w:rFonts w:cstheme="minorHAnsi"/>
                <w:bCs/>
                <w:i/>
                <w:iCs/>
                <w:color w:val="000000" w:themeColor="text1"/>
              </w:rPr>
              <w:t xml:space="preserve"> </w:t>
            </w:r>
            <w:r w:rsidRPr="00C00795">
              <w:rPr>
                <w:rFonts w:cstheme="minorHAnsi"/>
                <w:bCs/>
                <w:i/>
                <w:iCs/>
                <w:color w:val="000000" w:themeColor="text1"/>
              </w:rPr>
              <w:t>cost restrictions and City Agency Food Standards.</w:t>
            </w:r>
            <w:r w:rsidR="00DD07DF">
              <w:rPr>
                <w:rFonts w:cstheme="minorHAnsi"/>
                <w:bCs/>
                <w:i/>
                <w:iCs/>
                <w:color w:val="000000" w:themeColor="text1"/>
              </w:rPr>
              <w:t xml:space="preserve"> </w:t>
            </w:r>
            <w:r w:rsidRPr="00C00795">
              <w:rPr>
                <w:rFonts w:cstheme="minorHAnsi"/>
                <w:bCs/>
                <w:i/>
                <w:iCs/>
                <w:color w:val="000000" w:themeColor="text1"/>
              </w:rPr>
              <w:t>Refreshments must not exceed $8.50 per person.</w:t>
            </w:r>
          </w:p>
          <w:p w:rsidR="00BD1EEE" w:rsidP="00BD1EEE" w:rsidRDefault="00BD1EEE" w14:paraId="33018D09" w14:textId="77777777">
            <w:pPr>
              <w:rPr>
                <w:b/>
                <w:bCs/>
              </w:rPr>
            </w:pPr>
          </w:p>
          <w:p w:rsidR="00577CDD" w:rsidP="00577CDD" w:rsidRDefault="00577CDD" w14:paraId="58C9DA34" w14:textId="77777777">
            <w:pPr>
              <w:rPr>
                <w:rFonts w:cstheme="minorHAnsi"/>
              </w:rPr>
            </w:pPr>
            <w:r>
              <w:rPr>
                <w:rFonts w:cstheme="minorHAnsi"/>
              </w:rPr>
              <w:t>5.</w:t>
            </w:r>
            <w:r w:rsidRPr="0019244C">
              <w:rPr>
                <w:rFonts w:cstheme="minorHAnsi"/>
              </w:rPr>
              <w:t>Conduct an evaluation of the fit-testing training session</w:t>
            </w:r>
            <w:r>
              <w:rPr>
                <w:rFonts w:cstheme="minorHAnsi"/>
              </w:rPr>
              <w:t>s.</w:t>
            </w:r>
          </w:p>
          <w:p w:rsidRPr="00EE26D9" w:rsidR="00577CDD" w:rsidP="00577CDD" w:rsidRDefault="00577CDD" w14:paraId="52C4DE5F" w14:textId="77777777">
            <w:pPr>
              <w:rPr>
                <w:rFonts w:cstheme="minorHAnsi"/>
                <w:i/>
                <w:iCs/>
              </w:rPr>
            </w:pPr>
          </w:p>
          <w:p w:rsidRPr="00EE26D9" w:rsidR="00577CDD" w:rsidP="00577CDD" w:rsidRDefault="00577CDD" w14:paraId="6593C86A" w14:textId="1F4BD626">
            <w:pPr>
              <w:rPr>
                <w:rFonts w:cstheme="minorHAnsi"/>
                <w:i/>
                <w:iCs/>
              </w:rPr>
            </w:pPr>
            <w:r w:rsidRPr="00EE26D9">
              <w:rPr>
                <w:rFonts w:cstheme="minorHAnsi"/>
                <w:i/>
                <w:iCs/>
              </w:rPr>
              <w:t xml:space="preserve"> If unable to provide fit testing training in-person due to COVID 19 restrictions a video demonstration can be recorded and provided to participating FQHC networks.</w:t>
            </w:r>
          </w:p>
          <w:p w:rsidR="00577CDD" w:rsidP="00BD1EEE" w:rsidRDefault="00577CDD" w14:paraId="338036FA" w14:textId="77777777">
            <w:pPr>
              <w:rPr>
                <w:b/>
                <w:bCs/>
              </w:rPr>
            </w:pPr>
          </w:p>
          <w:p w:rsidRPr="00CF0B0B" w:rsidR="00CF0B0B" w:rsidP="25A72344" w:rsidRDefault="4F4445F4" w14:paraId="62CF65F1" w14:textId="54322EF4">
            <w:pPr>
              <w:rPr>
                <w:rFonts w:ascii="Calibri" w:hAnsi="Calibri" w:eastAsia="Calibri" w:cs="Calibri"/>
              </w:rPr>
            </w:pPr>
            <w:r w:rsidRPr="25A72344">
              <w:rPr>
                <w:b/>
                <w:bCs/>
              </w:rPr>
              <w:t>Required Documentation:</w:t>
            </w:r>
          </w:p>
          <w:p w:rsidRPr="0019244C" w:rsidR="006815E2" w:rsidP="006815E2" w:rsidRDefault="006815E2" w14:paraId="31968063" w14:textId="77777777">
            <w:r w:rsidRPr="1925A75D">
              <w:t>1. Documentation of trainer(s) credentials i.e., proof of qualification to provide / conduct fit testing i.e., resume, bio, and letter of attestation of skill sets. Due in the initial performance period of the contract (July 1 to October 31, 2022</w:t>
            </w:r>
            <w:r>
              <w:t>).</w:t>
            </w:r>
          </w:p>
          <w:p w:rsidRPr="00C00795" w:rsidR="006815E2" w:rsidP="006815E2" w:rsidRDefault="006815E2" w14:paraId="75C829A8" w14:textId="77777777">
            <w:pPr>
              <w:pStyle w:val="ListParagraph"/>
              <w:rPr>
                <w:rFonts w:cstheme="minorHAnsi"/>
              </w:rPr>
            </w:pPr>
          </w:p>
          <w:p w:rsidR="00CF0B0B" w:rsidP="006815E2" w:rsidRDefault="006815E2" w14:paraId="7E36442A" w14:textId="77777777">
            <w:r w:rsidRPr="1925A75D">
              <w:lastRenderedPageBreak/>
              <w:t>2.Evidence of recruitment outreach (email notifications) and list of individuals (names, titles, FQHC network affiliation) that were recruited</w:t>
            </w:r>
            <w:r>
              <w:t>.</w:t>
            </w:r>
            <w:r w:rsidRPr="1925A75D">
              <w:t xml:space="preserve"> Due in the initial performance period of the contract (July 1 to October 31, 2022).</w:t>
            </w:r>
          </w:p>
          <w:p w:rsidR="006815E2" w:rsidP="006815E2" w:rsidRDefault="006815E2" w14:paraId="3317E35B" w14:textId="77777777">
            <w:pPr>
              <w:rPr>
                <w:rFonts w:ascii="Calibri" w:hAnsi="Calibri" w:eastAsia="Calibri"/>
              </w:rPr>
            </w:pPr>
          </w:p>
          <w:p w:rsidR="00F16C46" w:rsidP="00F16C46" w:rsidRDefault="00F16C46" w14:paraId="0C29A9B9" w14:textId="77777777">
            <w:pPr>
              <w:rPr>
                <w:rFonts w:cstheme="minorHAnsi"/>
              </w:rPr>
            </w:pPr>
            <w:r>
              <w:rPr>
                <w:rFonts w:cstheme="minorHAnsi"/>
              </w:rPr>
              <w:t>3.</w:t>
            </w:r>
            <w:r w:rsidRPr="0019244C">
              <w:rPr>
                <w:rFonts w:cstheme="minorHAnsi"/>
              </w:rPr>
              <w:t xml:space="preserve">Provide documentation of </w:t>
            </w:r>
            <w:r>
              <w:rPr>
                <w:rFonts w:cstheme="minorHAnsi"/>
              </w:rPr>
              <w:t xml:space="preserve">introductory </w:t>
            </w:r>
            <w:r w:rsidRPr="0019244C">
              <w:rPr>
                <w:rFonts w:cstheme="minorHAnsi"/>
              </w:rPr>
              <w:t>webinar</w:t>
            </w:r>
            <w:r>
              <w:rPr>
                <w:rFonts w:cstheme="minorHAnsi"/>
              </w:rPr>
              <w:t>:</w:t>
            </w:r>
          </w:p>
          <w:p w:rsidR="00F16C46" w:rsidP="00F16C46" w:rsidRDefault="00F16C46" w14:paraId="3560CE9D" w14:textId="77777777">
            <w:pPr>
              <w:ind w:left="720"/>
              <w:rPr>
                <w:rFonts w:cstheme="minorHAnsi"/>
              </w:rPr>
            </w:pPr>
            <w:r>
              <w:rPr>
                <w:rFonts w:cstheme="minorHAnsi"/>
              </w:rPr>
              <w:t>a. Webinar schedule (date and time)</w:t>
            </w:r>
          </w:p>
          <w:p w:rsidRPr="00F16C46" w:rsidR="00F16C46" w:rsidP="00F16C46" w:rsidRDefault="00F16C46" w14:paraId="5DE31D8C" w14:textId="77777777">
            <w:pPr>
              <w:ind w:left="720"/>
              <w:rPr>
                <w:rFonts w:cstheme="minorHAnsi"/>
              </w:rPr>
            </w:pPr>
            <w:r w:rsidRPr="00F16C46">
              <w:rPr>
                <w:rFonts w:cstheme="minorHAnsi"/>
              </w:rPr>
              <w:t>b. Agenda</w:t>
            </w:r>
          </w:p>
          <w:p w:rsidRPr="00F16C46" w:rsidR="00F16C46" w:rsidP="00F16C46" w:rsidRDefault="00F16C46" w14:paraId="6CF16CC2" w14:textId="77777777">
            <w:pPr>
              <w:ind w:left="720"/>
            </w:pPr>
            <w:r w:rsidRPr="00F16C46">
              <w:t>c. Participant roster</w:t>
            </w:r>
          </w:p>
          <w:p w:rsidRPr="00F16C46" w:rsidR="00F16C46" w:rsidP="00F16C46" w:rsidRDefault="00F16C46" w14:paraId="04E633B5" w14:textId="77777777">
            <w:pPr>
              <w:ind w:left="720"/>
            </w:pPr>
            <w:r w:rsidRPr="00F16C46">
              <w:t>c. Presentation slides</w:t>
            </w:r>
          </w:p>
          <w:p w:rsidRPr="0019244C" w:rsidR="00F16C46" w:rsidP="00F16C46" w:rsidRDefault="00F16C46" w14:paraId="0E5A6985" w14:textId="77777777">
            <w:pPr>
              <w:ind w:left="720"/>
              <w:rPr>
                <w:rFonts w:cstheme="minorHAnsi"/>
              </w:rPr>
            </w:pPr>
            <w:r w:rsidRPr="1925A75D">
              <w:t>d. Evaluation results</w:t>
            </w:r>
          </w:p>
          <w:p w:rsidRPr="00C00795" w:rsidR="00F16C46" w:rsidP="00F16C46" w:rsidRDefault="00F16C46" w14:paraId="3D8EC0B9" w14:textId="0109787D">
            <w:r w:rsidR="49405E06">
              <w:rPr/>
              <w:t xml:space="preserve">Due in the mid-term performance period (November 1, </w:t>
            </w:r>
            <w:bookmarkStart w:name="_Int_YFa7Hs0P" w:id="595489786"/>
            <w:r w:rsidR="49405E06">
              <w:rPr/>
              <w:t>2022</w:t>
            </w:r>
            <w:bookmarkEnd w:id="595489786"/>
            <w:r w:rsidR="49405E06">
              <w:rPr/>
              <w:t xml:space="preserve"> to February 28, 2023</w:t>
            </w:r>
            <w:r w:rsidR="49405E06">
              <w:rPr/>
              <w:t>).</w:t>
            </w:r>
          </w:p>
          <w:p w:rsidRPr="00C00795" w:rsidR="00F16C46" w:rsidP="00F16C46" w:rsidRDefault="00F16C46" w14:paraId="288455E5" w14:textId="77777777">
            <w:pPr>
              <w:rPr>
                <w:rFonts w:cstheme="minorHAnsi"/>
              </w:rPr>
            </w:pPr>
          </w:p>
          <w:p w:rsidR="00F16C46" w:rsidP="00F16C46" w:rsidRDefault="00F16C46" w14:paraId="77E0001D" w14:textId="77777777">
            <w:pPr>
              <w:rPr>
                <w:rFonts w:cstheme="minorHAnsi"/>
              </w:rPr>
            </w:pPr>
            <w:r>
              <w:rPr>
                <w:rFonts w:cstheme="minorHAnsi"/>
              </w:rPr>
              <w:t>4.</w:t>
            </w:r>
            <w:r w:rsidRPr="0019244C">
              <w:rPr>
                <w:rFonts w:cstheme="minorHAnsi"/>
              </w:rPr>
              <w:t>Documentation of conducted trainings</w:t>
            </w:r>
            <w:r>
              <w:rPr>
                <w:rFonts w:cstheme="minorHAnsi"/>
              </w:rPr>
              <w:t>:</w:t>
            </w:r>
            <w:r w:rsidRPr="0019244C">
              <w:rPr>
                <w:rFonts w:cstheme="minorHAnsi"/>
              </w:rPr>
              <w:t xml:space="preserve"> </w:t>
            </w:r>
          </w:p>
          <w:p w:rsidR="00F16C46" w:rsidP="00F16C46" w:rsidRDefault="00F16C46" w14:paraId="67715524" w14:textId="77777777">
            <w:pPr>
              <w:ind w:left="720"/>
              <w:rPr>
                <w:rFonts w:cstheme="minorHAnsi"/>
              </w:rPr>
            </w:pPr>
            <w:r>
              <w:rPr>
                <w:rFonts w:cstheme="minorHAnsi"/>
              </w:rPr>
              <w:t>a. Training sessions schedule (date and time)</w:t>
            </w:r>
          </w:p>
          <w:p w:rsidR="00F16C46" w:rsidP="00F16C46" w:rsidRDefault="00F16C46" w14:paraId="01DC229E" w14:textId="77777777">
            <w:pPr>
              <w:ind w:left="720"/>
              <w:rPr>
                <w:rFonts w:cstheme="minorHAnsi"/>
              </w:rPr>
            </w:pPr>
            <w:r>
              <w:rPr>
                <w:rFonts w:cstheme="minorHAnsi"/>
              </w:rPr>
              <w:t>b. List of participants and affiliated FQHC networks</w:t>
            </w:r>
          </w:p>
          <w:p w:rsidR="00F16C46" w:rsidP="00F16C46" w:rsidRDefault="00F16C46" w14:paraId="7528C762" w14:textId="77777777">
            <w:pPr>
              <w:ind w:left="720"/>
              <w:rPr>
                <w:rFonts w:cstheme="minorHAnsi"/>
              </w:rPr>
            </w:pPr>
            <w:r>
              <w:rPr>
                <w:rFonts w:cstheme="minorHAnsi"/>
              </w:rPr>
              <w:t>c. Agenda</w:t>
            </w:r>
          </w:p>
          <w:p w:rsidR="00F16C46" w:rsidP="00F16C46" w:rsidRDefault="00F16C46" w14:paraId="3875FF74" w14:textId="77777777">
            <w:pPr>
              <w:ind w:left="720"/>
            </w:pPr>
            <w:r w:rsidRPr="1925A75D">
              <w:t xml:space="preserve">d. </w:t>
            </w:r>
            <w:r>
              <w:t xml:space="preserve">Presentation </w:t>
            </w:r>
            <w:r w:rsidRPr="1925A75D">
              <w:t>slides</w:t>
            </w:r>
          </w:p>
          <w:p w:rsidRPr="00AD4B2C" w:rsidR="00F16C46" w:rsidP="00F16C46" w:rsidRDefault="00F16C46" w14:paraId="21D5D17F" w14:textId="77777777">
            <w:pPr>
              <w:ind w:left="720"/>
            </w:pPr>
            <w:r>
              <w:t xml:space="preserve">e. Fit testing </w:t>
            </w:r>
            <w:r w:rsidRPr="1925A75D">
              <w:t>training materials</w:t>
            </w:r>
          </w:p>
          <w:p w:rsidR="00F16C46" w:rsidP="00F16C46" w:rsidRDefault="00F16C46" w14:paraId="07227AA2" w14:textId="73CC9D05">
            <w:r w:rsidRPr="1925A75D">
              <w:t>Due in the midterm performance period</w:t>
            </w:r>
            <w:r w:rsidR="00DD07DF">
              <w:t xml:space="preserve"> </w:t>
            </w:r>
            <w:r>
              <w:t xml:space="preserve">(November 1, </w:t>
            </w:r>
            <w:proofErr w:type="gramStart"/>
            <w:r>
              <w:t>2022</w:t>
            </w:r>
            <w:proofErr w:type="gramEnd"/>
            <w:r>
              <w:t xml:space="preserve"> to February 28, 2023).</w:t>
            </w:r>
          </w:p>
          <w:p w:rsidR="00F16C46" w:rsidP="00F16C46" w:rsidRDefault="00F16C46" w14:paraId="50C74A01" w14:textId="77777777">
            <w:pPr>
              <w:rPr>
                <w:rFonts w:cstheme="minorHAnsi"/>
              </w:rPr>
            </w:pPr>
          </w:p>
          <w:p w:rsidRPr="006815E2" w:rsidR="006815E2" w:rsidP="00DD07DF" w:rsidRDefault="00DD07DF" w14:paraId="0EB4E804" w14:textId="78DAF82E">
            <w:pPr>
              <w:rPr>
                <w:rFonts w:ascii="Calibri" w:hAnsi="Calibri" w:eastAsia="Calibri" w:cs="Calibri"/>
              </w:rPr>
            </w:pPr>
            <w:r>
              <w:t xml:space="preserve">5. </w:t>
            </w:r>
            <w:r w:rsidRPr="00DD07DF">
              <w:rPr>
                <w:b/>
                <w:bCs/>
              </w:rPr>
              <w:t>Complete one s</w:t>
            </w:r>
            <w:r w:rsidRPr="00DD07DF">
              <w:rPr>
                <w:rFonts w:cstheme="minorHAnsi"/>
                <w:b/>
                <w:bCs/>
              </w:rPr>
              <w:t>ummary report (minimum of 3 pages), to include strengths, weaknesses, recommendations, and next steps.</w:t>
            </w:r>
            <w:r w:rsidRPr="003A394C">
              <w:rPr>
                <w:rFonts w:cstheme="minorHAnsi"/>
              </w:rPr>
              <w:t xml:space="preserve"> Due in the final performance period (March 1 to June 1, 2023).</w:t>
            </w:r>
          </w:p>
        </w:tc>
      </w:tr>
    </w:tbl>
    <w:p w:rsidR="007571DE" w:rsidP="5ED95978" w:rsidRDefault="007571DE" w14:paraId="3E66A788" w14:textId="153CAAFC">
      <w:pPr>
        <w:pStyle w:val="Normal"/>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345"/>
        <w:gridCol w:w="12320"/>
      </w:tblGrid>
      <w:tr w:rsidRPr="00CF0B0B" w:rsidR="00F16FD7" w:rsidTr="00F16FD7" w14:paraId="371F95DF" w14:textId="77777777">
        <w:trPr>
          <w:trHeight w:val="690"/>
        </w:trPr>
        <w:tc>
          <w:tcPr>
            <w:tcW w:w="1345" w:type="dxa"/>
            <w:shd w:val="clear" w:color="auto" w:fill="FFCC66"/>
            <w:vAlign w:val="center"/>
          </w:tcPr>
          <w:p w:rsidRPr="00FC6EEE" w:rsidR="00F16FD7" w:rsidP="004B3FEB" w:rsidRDefault="00F16FD7" w14:paraId="1BB63F1A" w14:textId="130EC97E">
            <w:pPr>
              <w:jc w:val="center"/>
              <w:rPr>
                <w:b/>
                <w:bCs/>
                <w:color w:val="FFFFFF" w:themeColor="background1"/>
                <w:sz w:val="56"/>
                <w:szCs w:val="56"/>
              </w:rPr>
            </w:pPr>
            <w:r w:rsidRPr="00FC6EEE">
              <w:rPr>
                <w:b/>
                <w:bCs/>
                <w:color w:val="FFFFFF" w:themeColor="background1"/>
                <w:sz w:val="56"/>
                <w:szCs w:val="56"/>
              </w:rPr>
              <w:t>3</w:t>
            </w:r>
          </w:p>
        </w:tc>
        <w:tc>
          <w:tcPr>
            <w:tcW w:w="12320" w:type="dxa"/>
          </w:tcPr>
          <w:p w:rsidRPr="00CF0B0B" w:rsidR="00F16FD7" w:rsidP="00F16FD7" w:rsidRDefault="00F16FD7" w14:paraId="399F80DE" w14:textId="7BDECF58">
            <w:pPr>
              <w:rPr>
                <w:b/>
                <w:bCs/>
              </w:rPr>
            </w:pPr>
            <w:r>
              <w:rPr>
                <w:b/>
                <w:bCs/>
              </w:rPr>
              <w:t>Skip this step.</w:t>
            </w:r>
          </w:p>
        </w:tc>
      </w:tr>
    </w:tbl>
    <w:p w:rsidR="003334B0" w:rsidRDefault="003334B0" w14:paraId="6A5CCFA6" w14:textId="6B36667A"/>
    <w:p w:rsidR="003334B0" w:rsidRDefault="003334B0" w14:paraId="2106504E" w14:textId="77777777">
      <w:r>
        <w:br w:type="page"/>
      </w:r>
    </w:p>
    <w:p w:rsidR="00CF0B0B" w:rsidRDefault="00CF0B0B" w14:paraId="4547B6A3" w14:textId="77777777"/>
    <w:tbl>
      <w:tblPr>
        <w:tblStyle w:val="TableGrid"/>
        <w:tblW w:w="1420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345"/>
        <w:gridCol w:w="2060"/>
        <w:gridCol w:w="3240"/>
        <w:gridCol w:w="2790"/>
        <w:gridCol w:w="2430"/>
        <w:gridCol w:w="2340"/>
      </w:tblGrid>
      <w:tr w:rsidRPr="00CF0B0B" w:rsidR="00C81571" w:rsidTr="00DF0316" w14:paraId="38BCCE3C" w14:textId="77777777">
        <w:trPr>
          <w:trHeight w:val="247"/>
        </w:trPr>
        <w:tc>
          <w:tcPr>
            <w:tcW w:w="1345" w:type="dxa"/>
            <w:vMerge w:val="restart"/>
            <w:shd w:val="clear" w:color="auto" w:fill="009900"/>
            <w:vAlign w:val="center"/>
          </w:tcPr>
          <w:p w:rsidR="00C81571" w:rsidP="004B3FEB" w:rsidRDefault="00C81571" w14:paraId="1FEB0ACB" w14:textId="68970969">
            <w:pPr>
              <w:jc w:val="center"/>
              <w:rPr>
                <w:b/>
                <w:bCs/>
                <w:color w:val="FFFFFF" w:themeColor="background1"/>
                <w:sz w:val="56"/>
                <w:szCs w:val="56"/>
              </w:rPr>
            </w:pPr>
            <w:r>
              <w:rPr>
                <w:b/>
                <w:bCs/>
                <w:color w:val="FFFFFF" w:themeColor="background1"/>
                <w:sz w:val="56"/>
                <w:szCs w:val="56"/>
              </w:rPr>
              <w:t>4</w:t>
            </w:r>
          </w:p>
        </w:tc>
        <w:tc>
          <w:tcPr>
            <w:tcW w:w="12860" w:type="dxa"/>
            <w:gridSpan w:val="5"/>
            <w:vAlign w:val="center"/>
          </w:tcPr>
          <w:p w:rsidR="0098156D" w:rsidP="0098156D" w:rsidRDefault="0098156D" w14:paraId="357EAA4E" w14:textId="47B5D3DD">
            <w:pPr>
              <w:rPr>
                <w:b/>
                <w:bCs/>
              </w:rPr>
            </w:pPr>
            <w:r>
              <w:rPr>
                <w:b/>
                <w:bCs/>
              </w:rPr>
              <w:t xml:space="preserve">SUMMARY REPORT | DUE DATE: </w:t>
            </w:r>
            <w:r w:rsidR="00FC0101">
              <w:rPr>
                <w:b/>
                <w:bCs/>
              </w:rPr>
              <w:t>June 1</w:t>
            </w:r>
            <w:r>
              <w:rPr>
                <w:b/>
                <w:bCs/>
              </w:rPr>
              <w:t>, 202</w:t>
            </w:r>
            <w:r w:rsidR="00FC0101">
              <w:rPr>
                <w:b/>
                <w:bCs/>
              </w:rPr>
              <w:t>3</w:t>
            </w:r>
          </w:p>
          <w:p w:rsidRPr="00CF0B0B" w:rsidR="00C81571" w:rsidP="006E25D9" w:rsidRDefault="00C81571" w14:paraId="701D8D26" w14:textId="3B7DF21F">
            <w:pPr>
              <w:rPr>
                <w:b/>
                <w:bCs/>
              </w:rPr>
            </w:pPr>
          </w:p>
        </w:tc>
      </w:tr>
      <w:tr w:rsidRPr="00CF0B0B" w:rsidR="002D22D8" w:rsidTr="00DF0316" w14:paraId="1C327EBD" w14:textId="77777777">
        <w:trPr>
          <w:trHeight w:val="247"/>
        </w:trPr>
        <w:tc>
          <w:tcPr>
            <w:tcW w:w="1345" w:type="dxa"/>
            <w:vMerge/>
          </w:tcPr>
          <w:p w:rsidRPr="00FC6EEE" w:rsidR="002D22D8" w:rsidP="006E25D9" w:rsidRDefault="002D22D8" w14:paraId="7A5885FA" w14:textId="4598BB75">
            <w:pPr>
              <w:jc w:val="center"/>
              <w:rPr>
                <w:b/>
                <w:bCs/>
                <w:color w:val="FFFFFF" w:themeColor="background1"/>
                <w:sz w:val="56"/>
                <w:szCs w:val="56"/>
              </w:rPr>
            </w:pPr>
          </w:p>
        </w:tc>
        <w:tc>
          <w:tcPr>
            <w:tcW w:w="2060" w:type="dxa"/>
            <w:vAlign w:val="center"/>
          </w:tcPr>
          <w:p w:rsidRPr="00CF0B0B" w:rsidR="002D22D8" w:rsidP="006E25D9" w:rsidRDefault="002D22D8" w14:paraId="3118C5C7" w14:textId="179BD63E">
            <w:pPr>
              <w:rPr>
                <w:b/>
                <w:bCs/>
              </w:rPr>
            </w:pPr>
            <w:r>
              <w:rPr>
                <w:b/>
                <w:bCs/>
              </w:rPr>
              <w:t>Note any noticeable themes. Three rows are provided if needed.</w:t>
            </w:r>
          </w:p>
        </w:tc>
        <w:tc>
          <w:tcPr>
            <w:tcW w:w="3240" w:type="dxa"/>
            <w:vAlign w:val="center"/>
          </w:tcPr>
          <w:p w:rsidRPr="00CF0B0B" w:rsidR="002D22D8" w:rsidP="006E25D9" w:rsidRDefault="002D22D8" w14:paraId="3AC4EC4E" w14:textId="7EC1B570">
            <w:pPr>
              <w:rPr>
                <w:b/>
                <w:bCs/>
              </w:rPr>
            </w:pPr>
            <w:r>
              <w:rPr>
                <w:b/>
                <w:bCs/>
              </w:rPr>
              <w:t>Note if strength (S) or weakness (W)</w:t>
            </w:r>
          </w:p>
        </w:tc>
        <w:tc>
          <w:tcPr>
            <w:tcW w:w="2790" w:type="dxa"/>
            <w:vAlign w:val="center"/>
          </w:tcPr>
          <w:p w:rsidRPr="00CF0B0B" w:rsidR="002D22D8" w:rsidP="006E25D9" w:rsidRDefault="002D22D8" w14:paraId="2FAA2D60" w14:textId="155EDD08">
            <w:pPr>
              <w:rPr>
                <w:b/>
                <w:bCs/>
              </w:rPr>
            </w:pPr>
            <w:r>
              <w:rPr>
                <w:b/>
                <w:bCs/>
              </w:rPr>
              <w:t>Recommendation</w:t>
            </w:r>
          </w:p>
        </w:tc>
        <w:tc>
          <w:tcPr>
            <w:tcW w:w="2430" w:type="dxa"/>
            <w:vAlign w:val="center"/>
          </w:tcPr>
          <w:p w:rsidRPr="00CF0B0B" w:rsidR="002D22D8" w:rsidP="006E25D9" w:rsidRDefault="002D22D8" w14:paraId="7DBD048B" w14:textId="05B81179">
            <w:pPr>
              <w:rPr>
                <w:b/>
                <w:bCs/>
              </w:rPr>
            </w:pPr>
            <w:r>
              <w:rPr>
                <w:b/>
                <w:bCs/>
              </w:rPr>
              <w:t>Next step(s)</w:t>
            </w:r>
          </w:p>
        </w:tc>
        <w:tc>
          <w:tcPr>
            <w:tcW w:w="2340" w:type="dxa"/>
            <w:vAlign w:val="center"/>
          </w:tcPr>
          <w:p w:rsidRPr="00CF0B0B" w:rsidR="002D22D8" w:rsidP="006E25D9" w:rsidRDefault="002D22D8" w14:paraId="1E6823CF" w14:textId="55F3B892">
            <w:pPr>
              <w:rPr>
                <w:b/>
                <w:bCs/>
              </w:rPr>
            </w:pPr>
            <w:r>
              <w:rPr>
                <w:b/>
                <w:bCs/>
              </w:rPr>
              <w:t>Assistance needed from the New York City Health Care Coalition.</w:t>
            </w:r>
          </w:p>
        </w:tc>
      </w:tr>
      <w:tr w:rsidRPr="00CF0B0B" w:rsidR="002D22D8" w:rsidTr="00DF0316" w14:paraId="28D92F2E" w14:textId="77777777">
        <w:trPr>
          <w:trHeight w:val="151"/>
        </w:trPr>
        <w:tc>
          <w:tcPr>
            <w:tcW w:w="1345" w:type="dxa"/>
            <w:vMerge/>
          </w:tcPr>
          <w:p w:rsidRPr="00FC6EEE" w:rsidR="002D22D8" w:rsidP="006E25D9" w:rsidRDefault="002D22D8" w14:paraId="5834D786" w14:textId="77777777">
            <w:pPr>
              <w:jc w:val="center"/>
              <w:rPr>
                <w:b/>
                <w:bCs/>
                <w:color w:val="FFFFFF" w:themeColor="background1"/>
                <w:sz w:val="56"/>
                <w:szCs w:val="56"/>
              </w:rPr>
            </w:pPr>
          </w:p>
        </w:tc>
        <w:tc>
          <w:tcPr>
            <w:tcW w:w="2060" w:type="dxa"/>
            <w:vAlign w:val="center"/>
          </w:tcPr>
          <w:p w:rsidRPr="00CF0B0B" w:rsidR="002D22D8" w:rsidP="00A96DF9" w:rsidRDefault="002D22D8" w14:paraId="7E3D18BA" w14:textId="29B7AA33">
            <w:pPr>
              <w:jc w:val="right"/>
              <w:rPr>
                <w:b/>
                <w:bCs/>
              </w:rPr>
            </w:pPr>
            <w:r>
              <w:rPr>
                <w:b/>
                <w:bCs/>
              </w:rPr>
              <w:t>(Theme 1)</w:t>
            </w:r>
          </w:p>
        </w:tc>
        <w:tc>
          <w:tcPr>
            <w:tcW w:w="3240" w:type="dxa"/>
            <w:vAlign w:val="center"/>
          </w:tcPr>
          <w:p w:rsidRPr="00CF0B0B" w:rsidR="002D22D8" w:rsidP="006E25D9" w:rsidRDefault="002D22D8" w14:paraId="21B4C633" w14:textId="77777777">
            <w:pPr>
              <w:rPr>
                <w:b/>
                <w:bCs/>
              </w:rPr>
            </w:pPr>
          </w:p>
        </w:tc>
        <w:tc>
          <w:tcPr>
            <w:tcW w:w="2790" w:type="dxa"/>
            <w:vAlign w:val="center"/>
          </w:tcPr>
          <w:p w:rsidRPr="00CF0B0B" w:rsidR="002D22D8" w:rsidP="006E25D9" w:rsidRDefault="002D22D8" w14:paraId="2F2447BA" w14:textId="77777777">
            <w:pPr>
              <w:rPr>
                <w:b/>
                <w:bCs/>
              </w:rPr>
            </w:pPr>
          </w:p>
        </w:tc>
        <w:tc>
          <w:tcPr>
            <w:tcW w:w="2430" w:type="dxa"/>
            <w:vAlign w:val="center"/>
          </w:tcPr>
          <w:p w:rsidRPr="00CF0B0B" w:rsidR="002D22D8" w:rsidP="006E25D9" w:rsidRDefault="002D22D8" w14:paraId="1DE08310" w14:textId="77777777">
            <w:pPr>
              <w:rPr>
                <w:b/>
                <w:bCs/>
              </w:rPr>
            </w:pPr>
          </w:p>
        </w:tc>
        <w:tc>
          <w:tcPr>
            <w:tcW w:w="2340" w:type="dxa"/>
            <w:vAlign w:val="center"/>
          </w:tcPr>
          <w:p w:rsidRPr="00CF0B0B" w:rsidR="002D22D8" w:rsidP="006E25D9" w:rsidRDefault="002D22D8" w14:paraId="08EA8ABD" w14:textId="175F0BF9">
            <w:pPr>
              <w:rPr>
                <w:b/>
                <w:bCs/>
              </w:rPr>
            </w:pPr>
          </w:p>
        </w:tc>
      </w:tr>
      <w:tr w:rsidRPr="00CF0B0B" w:rsidR="002D22D8" w:rsidTr="00DF0316" w14:paraId="25B33CF6" w14:textId="77777777">
        <w:trPr>
          <w:trHeight w:val="97"/>
        </w:trPr>
        <w:tc>
          <w:tcPr>
            <w:tcW w:w="1345" w:type="dxa"/>
            <w:vMerge/>
          </w:tcPr>
          <w:p w:rsidRPr="00FC6EEE" w:rsidR="002D22D8" w:rsidP="006E25D9" w:rsidRDefault="002D22D8" w14:paraId="2EF3CC3B" w14:textId="77777777">
            <w:pPr>
              <w:jc w:val="center"/>
              <w:rPr>
                <w:b/>
                <w:bCs/>
                <w:color w:val="FFFFFF" w:themeColor="background1"/>
                <w:sz w:val="56"/>
                <w:szCs w:val="56"/>
              </w:rPr>
            </w:pPr>
          </w:p>
        </w:tc>
        <w:tc>
          <w:tcPr>
            <w:tcW w:w="2060" w:type="dxa"/>
            <w:vAlign w:val="center"/>
          </w:tcPr>
          <w:p w:rsidRPr="00CF0B0B" w:rsidR="002D22D8" w:rsidP="00A96DF9" w:rsidRDefault="002D22D8" w14:paraId="59EEC913" w14:textId="71598027">
            <w:pPr>
              <w:jc w:val="right"/>
              <w:rPr>
                <w:b/>
                <w:bCs/>
              </w:rPr>
            </w:pPr>
            <w:r>
              <w:rPr>
                <w:b/>
                <w:bCs/>
              </w:rPr>
              <w:t xml:space="preserve">(Theme </w:t>
            </w:r>
            <w:r>
              <w:rPr>
                <w:b/>
                <w:bCs/>
              </w:rPr>
              <w:t>2</w:t>
            </w:r>
            <w:r>
              <w:rPr>
                <w:b/>
                <w:bCs/>
              </w:rPr>
              <w:t>)</w:t>
            </w:r>
          </w:p>
        </w:tc>
        <w:tc>
          <w:tcPr>
            <w:tcW w:w="3240" w:type="dxa"/>
            <w:vAlign w:val="center"/>
          </w:tcPr>
          <w:p w:rsidRPr="00CF0B0B" w:rsidR="002D22D8" w:rsidP="006E25D9" w:rsidRDefault="002D22D8" w14:paraId="05CDF77E" w14:textId="77777777">
            <w:pPr>
              <w:rPr>
                <w:b/>
                <w:bCs/>
              </w:rPr>
            </w:pPr>
          </w:p>
        </w:tc>
        <w:tc>
          <w:tcPr>
            <w:tcW w:w="2790" w:type="dxa"/>
            <w:vAlign w:val="center"/>
          </w:tcPr>
          <w:p w:rsidRPr="00CF0B0B" w:rsidR="002D22D8" w:rsidP="006E25D9" w:rsidRDefault="002D22D8" w14:paraId="499C5AE4" w14:textId="77777777">
            <w:pPr>
              <w:rPr>
                <w:b/>
                <w:bCs/>
              </w:rPr>
            </w:pPr>
          </w:p>
        </w:tc>
        <w:tc>
          <w:tcPr>
            <w:tcW w:w="2430" w:type="dxa"/>
            <w:vAlign w:val="center"/>
          </w:tcPr>
          <w:p w:rsidRPr="00CF0B0B" w:rsidR="002D22D8" w:rsidP="006E25D9" w:rsidRDefault="002D22D8" w14:paraId="0E57A690" w14:textId="77777777">
            <w:pPr>
              <w:rPr>
                <w:b/>
                <w:bCs/>
              </w:rPr>
            </w:pPr>
          </w:p>
        </w:tc>
        <w:tc>
          <w:tcPr>
            <w:tcW w:w="2340" w:type="dxa"/>
            <w:vAlign w:val="center"/>
          </w:tcPr>
          <w:p w:rsidRPr="00CF0B0B" w:rsidR="002D22D8" w:rsidP="006E25D9" w:rsidRDefault="002D22D8" w14:paraId="38A4CF58" w14:textId="459D3E61">
            <w:pPr>
              <w:rPr>
                <w:b/>
                <w:bCs/>
              </w:rPr>
            </w:pPr>
          </w:p>
        </w:tc>
      </w:tr>
      <w:tr w:rsidRPr="00CF0B0B" w:rsidR="002D22D8" w:rsidTr="00DF0316" w14:paraId="7BC1EB6E" w14:textId="77777777">
        <w:trPr>
          <w:trHeight w:val="96"/>
        </w:trPr>
        <w:tc>
          <w:tcPr>
            <w:tcW w:w="1345" w:type="dxa"/>
            <w:vMerge/>
          </w:tcPr>
          <w:p w:rsidRPr="00FC6EEE" w:rsidR="002D22D8" w:rsidP="006E25D9" w:rsidRDefault="002D22D8" w14:paraId="6836629C" w14:textId="77777777">
            <w:pPr>
              <w:jc w:val="center"/>
              <w:rPr>
                <w:b/>
                <w:bCs/>
                <w:color w:val="FFFFFF" w:themeColor="background1"/>
                <w:sz w:val="56"/>
                <w:szCs w:val="56"/>
              </w:rPr>
            </w:pPr>
          </w:p>
        </w:tc>
        <w:tc>
          <w:tcPr>
            <w:tcW w:w="2060" w:type="dxa"/>
            <w:vAlign w:val="center"/>
          </w:tcPr>
          <w:p w:rsidRPr="00CF0B0B" w:rsidR="002D22D8" w:rsidP="00A96DF9" w:rsidRDefault="002D22D8" w14:paraId="0971F230" w14:textId="54CBE913">
            <w:pPr>
              <w:jc w:val="right"/>
              <w:rPr>
                <w:b/>
                <w:bCs/>
              </w:rPr>
            </w:pPr>
            <w:r>
              <w:rPr>
                <w:b/>
                <w:bCs/>
              </w:rPr>
              <w:t xml:space="preserve">(Theme </w:t>
            </w:r>
            <w:r>
              <w:rPr>
                <w:b/>
                <w:bCs/>
              </w:rPr>
              <w:t>3</w:t>
            </w:r>
            <w:r>
              <w:rPr>
                <w:b/>
                <w:bCs/>
              </w:rPr>
              <w:t>)</w:t>
            </w:r>
          </w:p>
        </w:tc>
        <w:tc>
          <w:tcPr>
            <w:tcW w:w="3240" w:type="dxa"/>
            <w:vAlign w:val="center"/>
          </w:tcPr>
          <w:p w:rsidRPr="00CF0B0B" w:rsidR="002D22D8" w:rsidP="006E25D9" w:rsidRDefault="002D22D8" w14:paraId="126853F6" w14:textId="77777777">
            <w:pPr>
              <w:rPr>
                <w:b/>
                <w:bCs/>
              </w:rPr>
            </w:pPr>
          </w:p>
        </w:tc>
        <w:tc>
          <w:tcPr>
            <w:tcW w:w="2790" w:type="dxa"/>
            <w:vAlign w:val="center"/>
          </w:tcPr>
          <w:p w:rsidRPr="00CF0B0B" w:rsidR="002D22D8" w:rsidP="006E25D9" w:rsidRDefault="002D22D8" w14:paraId="4769C7A7" w14:textId="77777777">
            <w:pPr>
              <w:rPr>
                <w:b/>
                <w:bCs/>
              </w:rPr>
            </w:pPr>
          </w:p>
        </w:tc>
        <w:tc>
          <w:tcPr>
            <w:tcW w:w="2430" w:type="dxa"/>
            <w:vAlign w:val="center"/>
          </w:tcPr>
          <w:p w:rsidRPr="00CF0B0B" w:rsidR="002D22D8" w:rsidP="006E25D9" w:rsidRDefault="002D22D8" w14:paraId="401D2FDA" w14:textId="77777777">
            <w:pPr>
              <w:rPr>
                <w:b/>
                <w:bCs/>
              </w:rPr>
            </w:pPr>
          </w:p>
        </w:tc>
        <w:tc>
          <w:tcPr>
            <w:tcW w:w="2340" w:type="dxa"/>
            <w:vAlign w:val="center"/>
          </w:tcPr>
          <w:p w:rsidRPr="00CF0B0B" w:rsidR="002D22D8" w:rsidP="006E25D9" w:rsidRDefault="002D22D8" w14:paraId="7364C40C" w14:textId="46D6B3F7">
            <w:pPr>
              <w:rPr>
                <w:b/>
                <w:bCs/>
              </w:rPr>
            </w:pPr>
          </w:p>
        </w:tc>
      </w:tr>
      <w:tr w:rsidRPr="00CF0B0B" w:rsidR="002D22D8" w:rsidTr="00DF0316" w14:paraId="24D5B95B" w14:textId="77777777">
        <w:trPr>
          <w:trHeight w:val="96"/>
        </w:trPr>
        <w:tc>
          <w:tcPr>
            <w:tcW w:w="1345" w:type="dxa"/>
            <w:vMerge/>
          </w:tcPr>
          <w:p w:rsidRPr="00FC6EEE" w:rsidR="002D22D8" w:rsidP="006E25D9" w:rsidRDefault="002D22D8" w14:paraId="4577A19A" w14:textId="77777777">
            <w:pPr>
              <w:jc w:val="center"/>
              <w:rPr>
                <w:b/>
                <w:bCs/>
                <w:color w:val="FFFFFF" w:themeColor="background1"/>
                <w:sz w:val="56"/>
                <w:szCs w:val="56"/>
              </w:rPr>
            </w:pPr>
          </w:p>
        </w:tc>
        <w:tc>
          <w:tcPr>
            <w:tcW w:w="2060" w:type="dxa"/>
            <w:vAlign w:val="center"/>
          </w:tcPr>
          <w:p w:rsidRPr="00CF0B0B" w:rsidR="002D22D8" w:rsidP="006E25D9" w:rsidRDefault="002D22D8" w14:paraId="197F78B9" w14:textId="732D78EB">
            <w:pPr>
              <w:rPr>
                <w:b/>
                <w:bCs/>
              </w:rPr>
            </w:pPr>
            <w:r>
              <w:rPr>
                <w:b/>
                <w:bCs/>
              </w:rPr>
              <w:t>Add other themes if needed.</w:t>
            </w:r>
          </w:p>
        </w:tc>
        <w:tc>
          <w:tcPr>
            <w:tcW w:w="3240" w:type="dxa"/>
            <w:vAlign w:val="center"/>
          </w:tcPr>
          <w:p w:rsidRPr="00CF0B0B" w:rsidR="002D22D8" w:rsidP="006E25D9" w:rsidRDefault="002D22D8" w14:paraId="601416B9" w14:textId="77777777">
            <w:pPr>
              <w:rPr>
                <w:b/>
                <w:bCs/>
              </w:rPr>
            </w:pPr>
          </w:p>
        </w:tc>
        <w:tc>
          <w:tcPr>
            <w:tcW w:w="2790" w:type="dxa"/>
            <w:vAlign w:val="center"/>
          </w:tcPr>
          <w:p w:rsidRPr="00CF0B0B" w:rsidR="002D22D8" w:rsidP="006E25D9" w:rsidRDefault="002D22D8" w14:paraId="7DB8B382" w14:textId="77777777">
            <w:pPr>
              <w:rPr>
                <w:b/>
                <w:bCs/>
              </w:rPr>
            </w:pPr>
          </w:p>
        </w:tc>
        <w:tc>
          <w:tcPr>
            <w:tcW w:w="2430" w:type="dxa"/>
            <w:vAlign w:val="center"/>
          </w:tcPr>
          <w:p w:rsidRPr="00CF0B0B" w:rsidR="002D22D8" w:rsidP="006E25D9" w:rsidRDefault="002D22D8" w14:paraId="31CB8F8B" w14:textId="77777777">
            <w:pPr>
              <w:rPr>
                <w:b/>
                <w:bCs/>
              </w:rPr>
            </w:pPr>
          </w:p>
        </w:tc>
        <w:tc>
          <w:tcPr>
            <w:tcW w:w="2340" w:type="dxa"/>
            <w:vAlign w:val="center"/>
          </w:tcPr>
          <w:p w:rsidRPr="00CF0B0B" w:rsidR="002D22D8" w:rsidP="006E25D9" w:rsidRDefault="002D22D8" w14:paraId="4A471AA3" w14:textId="314F0A9C">
            <w:pPr>
              <w:rPr>
                <w:b/>
                <w:bCs/>
              </w:rPr>
            </w:pPr>
          </w:p>
        </w:tc>
      </w:tr>
      <w:tr w:rsidRPr="00CF0B0B" w:rsidR="002D22D8" w:rsidTr="00DF0316" w14:paraId="44D2613F" w14:textId="77777777">
        <w:trPr>
          <w:trHeight w:val="96"/>
        </w:trPr>
        <w:tc>
          <w:tcPr>
            <w:tcW w:w="1345" w:type="dxa"/>
            <w:vMerge/>
          </w:tcPr>
          <w:p w:rsidRPr="00FC6EEE" w:rsidR="002D22D8" w:rsidP="006E25D9" w:rsidRDefault="002D22D8" w14:paraId="4388629B" w14:textId="77777777">
            <w:pPr>
              <w:jc w:val="center"/>
              <w:rPr>
                <w:b/>
                <w:bCs/>
                <w:color w:val="FFFFFF" w:themeColor="background1"/>
                <w:sz w:val="56"/>
                <w:szCs w:val="56"/>
              </w:rPr>
            </w:pPr>
          </w:p>
        </w:tc>
        <w:tc>
          <w:tcPr>
            <w:tcW w:w="2060" w:type="dxa"/>
            <w:vAlign w:val="center"/>
          </w:tcPr>
          <w:p w:rsidRPr="00CF0B0B" w:rsidR="002D22D8" w:rsidP="006E25D9" w:rsidRDefault="002D22D8" w14:paraId="623B9A97" w14:textId="77777777">
            <w:pPr>
              <w:rPr>
                <w:b/>
                <w:bCs/>
              </w:rPr>
            </w:pPr>
          </w:p>
        </w:tc>
        <w:tc>
          <w:tcPr>
            <w:tcW w:w="3240" w:type="dxa"/>
            <w:vAlign w:val="center"/>
          </w:tcPr>
          <w:p w:rsidRPr="00CF0B0B" w:rsidR="002D22D8" w:rsidP="006E25D9" w:rsidRDefault="002D22D8" w14:paraId="7322FE2E" w14:textId="77777777">
            <w:pPr>
              <w:rPr>
                <w:b/>
                <w:bCs/>
              </w:rPr>
            </w:pPr>
          </w:p>
        </w:tc>
        <w:tc>
          <w:tcPr>
            <w:tcW w:w="2790" w:type="dxa"/>
            <w:vAlign w:val="center"/>
          </w:tcPr>
          <w:p w:rsidRPr="00CF0B0B" w:rsidR="002D22D8" w:rsidP="006E25D9" w:rsidRDefault="002D22D8" w14:paraId="207E1D47" w14:textId="77777777">
            <w:pPr>
              <w:rPr>
                <w:b/>
                <w:bCs/>
              </w:rPr>
            </w:pPr>
          </w:p>
        </w:tc>
        <w:tc>
          <w:tcPr>
            <w:tcW w:w="2430" w:type="dxa"/>
            <w:vAlign w:val="center"/>
          </w:tcPr>
          <w:p w:rsidRPr="00CF0B0B" w:rsidR="002D22D8" w:rsidP="006E25D9" w:rsidRDefault="002D22D8" w14:paraId="2135FC4B" w14:textId="77777777">
            <w:pPr>
              <w:rPr>
                <w:b/>
                <w:bCs/>
              </w:rPr>
            </w:pPr>
          </w:p>
        </w:tc>
        <w:tc>
          <w:tcPr>
            <w:tcW w:w="2340" w:type="dxa"/>
            <w:vAlign w:val="center"/>
          </w:tcPr>
          <w:p w:rsidRPr="00CF0B0B" w:rsidR="002D22D8" w:rsidP="006E25D9" w:rsidRDefault="002D22D8" w14:paraId="23A67B3C" w14:textId="57C28848">
            <w:pPr>
              <w:rPr>
                <w:b/>
                <w:bCs/>
              </w:rPr>
            </w:pPr>
          </w:p>
        </w:tc>
      </w:tr>
      <w:tr w:rsidRPr="00CF0B0B" w:rsidR="002D22D8" w:rsidTr="00DF0316" w14:paraId="16FFC56E" w14:textId="77777777">
        <w:trPr>
          <w:trHeight w:val="96"/>
        </w:trPr>
        <w:tc>
          <w:tcPr>
            <w:tcW w:w="1345" w:type="dxa"/>
            <w:vMerge/>
          </w:tcPr>
          <w:p w:rsidRPr="00FC6EEE" w:rsidR="002D22D8" w:rsidP="006E25D9" w:rsidRDefault="002D22D8" w14:paraId="06BC01B9" w14:textId="77777777">
            <w:pPr>
              <w:jc w:val="center"/>
              <w:rPr>
                <w:b/>
                <w:bCs/>
                <w:color w:val="FFFFFF" w:themeColor="background1"/>
                <w:sz w:val="56"/>
                <w:szCs w:val="56"/>
              </w:rPr>
            </w:pPr>
          </w:p>
        </w:tc>
        <w:tc>
          <w:tcPr>
            <w:tcW w:w="2060" w:type="dxa"/>
            <w:vAlign w:val="center"/>
          </w:tcPr>
          <w:p w:rsidRPr="00CF0B0B" w:rsidR="002D22D8" w:rsidP="006E25D9" w:rsidRDefault="002D22D8" w14:paraId="759AC376" w14:textId="77777777">
            <w:pPr>
              <w:rPr>
                <w:b/>
                <w:bCs/>
              </w:rPr>
            </w:pPr>
          </w:p>
        </w:tc>
        <w:tc>
          <w:tcPr>
            <w:tcW w:w="3240" w:type="dxa"/>
            <w:vAlign w:val="center"/>
          </w:tcPr>
          <w:p w:rsidRPr="00CF0B0B" w:rsidR="002D22D8" w:rsidP="006E25D9" w:rsidRDefault="002D22D8" w14:paraId="10D6E55B" w14:textId="77777777">
            <w:pPr>
              <w:rPr>
                <w:b/>
                <w:bCs/>
              </w:rPr>
            </w:pPr>
          </w:p>
        </w:tc>
        <w:tc>
          <w:tcPr>
            <w:tcW w:w="2790" w:type="dxa"/>
            <w:vAlign w:val="center"/>
          </w:tcPr>
          <w:p w:rsidRPr="00CF0B0B" w:rsidR="002D22D8" w:rsidP="006E25D9" w:rsidRDefault="002D22D8" w14:paraId="1F299D1E" w14:textId="77777777">
            <w:pPr>
              <w:rPr>
                <w:b/>
                <w:bCs/>
              </w:rPr>
            </w:pPr>
          </w:p>
        </w:tc>
        <w:tc>
          <w:tcPr>
            <w:tcW w:w="2430" w:type="dxa"/>
            <w:vAlign w:val="center"/>
          </w:tcPr>
          <w:p w:rsidRPr="00CF0B0B" w:rsidR="002D22D8" w:rsidP="006E25D9" w:rsidRDefault="002D22D8" w14:paraId="1A7D3F33" w14:textId="77777777">
            <w:pPr>
              <w:rPr>
                <w:b/>
                <w:bCs/>
              </w:rPr>
            </w:pPr>
          </w:p>
        </w:tc>
        <w:tc>
          <w:tcPr>
            <w:tcW w:w="2340" w:type="dxa"/>
            <w:vAlign w:val="center"/>
          </w:tcPr>
          <w:p w:rsidRPr="00CF0B0B" w:rsidR="002D22D8" w:rsidP="006E25D9" w:rsidRDefault="002D22D8" w14:paraId="4D497AFB" w14:textId="00D6899B">
            <w:pPr>
              <w:rPr>
                <w:b/>
                <w:bCs/>
              </w:rPr>
            </w:pPr>
          </w:p>
        </w:tc>
      </w:tr>
      <w:tr w:rsidRPr="00CF0B0B" w:rsidR="002D22D8" w:rsidTr="00DF0316" w14:paraId="18A4EFF7" w14:textId="77777777">
        <w:trPr>
          <w:trHeight w:val="96"/>
        </w:trPr>
        <w:tc>
          <w:tcPr>
            <w:tcW w:w="1345" w:type="dxa"/>
            <w:vMerge/>
          </w:tcPr>
          <w:p w:rsidRPr="00FC6EEE" w:rsidR="002D22D8" w:rsidP="006E25D9" w:rsidRDefault="002D22D8" w14:paraId="46A354C1" w14:textId="77777777">
            <w:pPr>
              <w:jc w:val="center"/>
              <w:rPr>
                <w:b/>
                <w:bCs/>
                <w:color w:val="FFFFFF" w:themeColor="background1"/>
                <w:sz w:val="56"/>
                <w:szCs w:val="56"/>
              </w:rPr>
            </w:pPr>
          </w:p>
        </w:tc>
        <w:tc>
          <w:tcPr>
            <w:tcW w:w="2060" w:type="dxa"/>
            <w:vAlign w:val="center"/>
          </w:tcPr>
          <w:p w:rsidRPr="00CF0B0B" w:rsidR="002D22D8" w:rsidP="006E25D9" w:rsidRDefault="002D22D8" w14:paraId="02F755F2" w14:textId="77777777">
            <w:pPr>
              <w:rPr>
                <w:b/>
                <w:bCs/>
              </w:rPr>
            </w:pPr>
          </w:p>
        </w:tc>
        <w:tc>
          <w:tcPr>
            <w:tcW w:w="3240" w:type="dxa"/>
            <w:vAlign w:val="center"/>
          </w:tcPr>
          <w:p w:rsidRPr="00CF0B0B" w:rsidR="002D22D8" w:rsidP="006E25D9" w:rsidRDefault="002D22D8" w14:paraId="15E18719" w14:textId="77777777">
            <w:pPr>
              <w:rPr>
                <w:b/>
                <w:bCs/>
              </w:rPr>
            </w:pPr>
          </w:p>
        </w:tc>
        <w:tc>
          <w:tcPr>
            <w:tcW w:w="2790" w:type="dxa"/>
            <w:vAlign w:val="center"/>
          </w:tcPr>
          <w:p w:rsidRPr="00CF0B0B" w:rsidR="002D22D8" w:rsidP="006E25D9" w:rsidRDefault="002D22D8" w14:paraId="08087CF6" w14:textId="77777777">
            <w:pPr>
              <w:rPr>
                <w:b/>
                <w:bCs/>
              </w:rPr>
            </w:pPr>
          </w:p>
        </w:tc>
        <w:tc>
          <w:tcPr>
            <w:tcW w:w="2430" w:type="dxa"/>
            <w:vAlign w:val="center"/>
          </w:tcPr>
          <w:p w:rsidRPr="00CF0B0B" w:rsidR="002D22D8" w:rsidP="006E25D9" w:rsidRDefault="002D22D8" w14:paraId="48AEA9A8" w14:textId="77777777">
            <w:pPr>
              <w:rPr>
                <w:b/>
                <w:bCs/>
              </w:rPr>
            </w:pPr>
          </w:p>
        </w:tc>
        <w:tc>
          <w:tcPr>
            <w:tcW w:w="2340" w:type="dxa"/>
            <w:vAlign w:val="center"/>
          </w:tcPr>
          <w:p w:rsidRPr="00CF0B0B" w:rsidR="002D22D8" w:rsidP="006E25D9" w:rsidRDefault="002D22D8" w14:paraId="65A8D29E" w14:textId="2FA81F5D">
            <w:pPr>
              <w:rPr>
                <w:b/>
                <w:bCs/>
              </w:rPr>
            </w:pPr>
          </w:p>
        </w:tc>
      </w:tr>
      <w:tr w:rsidRPr="00CF0B0B" w:rsidR="002D22D8" w:rsidTr="00DF0316" w14:paraId="70848C4C" w14:textId="77777777">
        <w:trPr>
          <w:trHeight w:val="96"/>
        </w:trPr>
        <w:tc>
          <w:tcPr>
            <w:tcW w:w="1345" w:type="dxa"/>
            <w:vMerge/>
          </w:tcPr>
          <w:p w:rsidRPr="00FC6EEE" w:rsidR="002D22D8" w:rsidP="006E25D9" w:rsidRDefault="002D22D8" w14:paraId="1F4FC80A" w14:textId="77777777">
            <w:pPr>
              <w:jc w:val="center"/>
              <w:rPr>
                <w:b/>
                <w:bCs/>
                <w:color w:val="FFFFFF" w:themeColor="background1"/>
                <w:sz w:val="56"/>
                <w:szCs w:val="56"/>
              </w:rPr>
            </w:pPr>
          </w:p>
        </w:tc>
        <w:tc>
          <w:tcPr>
            <w:tcW w:w="2060" w:type="dxa"/>
            <w:vAlign w:val="center"/>
          </w:tcPr>
          <w:p w:rsidRPr="00CF0B0B" w:rsidR="002D22D8" w:rsidP="006E25D9" w:rsidRDefault="002D22D8" w14:paraId="52B9E466" w14:textId="77777777">
            <w:pPr>
              <w:rPr>
                <w:b/>
                <w:bCs/>
              </w:rPr>
            </w:pPr>
          </w:p>
        </w:tc>
        <w:tc>
          <w:tcPr>
            <w:tcW w:w="3240" w:type="dxa"/>
            <w:vAlign w:val="center"/>
          </w:tcPr>
          <w:p w:rsidRPr="00CF0B0B" w:rsidR="002D22D8" w:rsidP="006E25D9" w:rsidRDefault="002D22D8" w14:paraId="46E70FA4" w14:textId="77777777">
            <w:pPr>
              <w:rPr>
                <w:b/>
                <w:bCs/>
              </w:rPr>
            </w:pPr>
          </w:p>
        </w:tc>
        <w:tc>
          <w:tcPr>
            <w:tcW w:w="2790" w:type="dxa"/>
            <w:vAlign w:val="center"/>
          </w:tcPr>
          <w:p w:rsidRPr="00CF0B0B" w:rsidR="002D22D8" w:rsidP="006E25D9" w:rsidRDefault="002D22D8" w14:paraId="294FF2DA" w14:textId="77777777">
            <w:pPr>
              <w:rPr>
                <w:b/>
                <w:bCs/>
              </w:rPr>
            </w:pPr>
          </w:p>
        </w:tc>
        <w:tc>
          <w:tcPr>
            <w:tcW w:w="2430" w:type="dxa"/>
            <w:vAlign w:val="center"/>
          </w:tcPr>
          <w:p w:rsidRPr="00CF0B0B" w:rsidR="002D22D8" w:rsidP="006E25D9" w:rsidRDefault="002D22D8" w14:paraId="7B245ABA" w14:textId="77777777">
            <w:pPr>
              <w:rPr>
                <w:b/>
                <w:bCs/>
              </w:rPr>
            </w:pPr>
          </w:p>
        </w:tc>
        <w:tc>
          <w:tcPr>
            <w:tcW w:w="2340" w:type="dxa"/>
            <w:vAlign w:val="center"/>
          </w:tcPr>
          <w:p w:rsidRPr="00CF0B0B" w:rsidR="002D22D8" w:rsidP="006E25D9" w:rsidRDefault="002D22D8" w14:paraId="407C02CF" w14:textId="5A2514D8">
            <w:pPr>
              <w:rPr>
                <w:b/>
                <w:bCs/>
              </w:rPr>
            </w:pPr>
          </w:p>
        </w:tc>
      </w:tr>
      <w:tr w:rsidRPr="00CF0B0B" w:rsidR="002D22D8" w:rsidTr="00DF0316" w14:paraId="46A1FC4C" w14:textId="77777777">
        <w:trPr>
          <w:trHeight w:val="96"/>
        </w:trPr>
        <w:tc>
          <w:tcPr>
            <w:tcW w:w="1345" w:type="dxa"/>
            <w:vMerge/>
          </w:tcPr>
          <w:p w:rsidRPr="00FC6EEE" w:rsidR="002D22D8" w:rsidP="006E25D9" w:rsidRDefault="002D22D8" w14:paraId="05994123" w14:textId="77777777">
            <w:pPr>
              <w:jc w:val="center"/>
              <w:rPr>
                <w:b/>
                <w:bCs/>
                <w:color w:val="FFFFFF" w:themeColor="background1"/>
                <w:sz w:val="56"/>
                <w:szCs w:val="56"/>
              </w:rPr>
            </w:pPr>
          </w:p>
        </w:tc>
        <w:tc>
          <w:tcPr>
            <w:tcW w:w="2060" w:type="dxa"/>
            <w:vAlign w:val="center"/>
          </w:tcPr>
          <w:p w:rsidRPr="00CF0B0B" w:rsidR="002D22D8" w:rsidP="006E25D9" w:rsidRDefault="002D22D8" w14:paraId="63648D2A" w14:textId="77777777">
            <w:pPr>
              <w:rPr>
                <w:b/>
                <w:bCs/>
              </w:rPr>
            </w:pPr>
          </w:p>
        </w:tc>
        <w:tc>
          <w:tcPr>
            <w:tcW w:w="3240" w:type="dxa"/>
            <w:vAlign w:val="center"/>
          </w:tcPr>
          <w:p w:rsidRPr="00CF0B0B" w:rsidR="002D22D8" w:rsidP="006E25D9" w:rsidRDefault="002D22D8" w14:paraId="535B1C3B" w14:textId="77777777">
            <w:pPr>
              <w:rPr>
                <w:b/>
                <w:bCs/>
              </w:rPr>
            </w:pPr>
          </w:p>
        </w:tc>
        <w:tc>
          <w:tcPr>
            <w:tcW w:w="2790" w:type="dxa"/>
            <w:vAlign w:val="center"/>
          </w:tcPr>
          <w:p w:rsidRPr="00CF0B0B" w:rsidR="002D22D8" w:rsidP="006E25D9" w:rsidRDefault="002D22D8" w14:paraId="6956ED9B" w14:textId="77777777">
            <w:pPr>
              <w:rPr>
                <w:b/>
                <w:bCs/>
              </w:rPr>
            </w:pPr>
          </w:p>
        </w:tc>
        <w:tc>
          <w:tcPr>
            <w:tcW w:w="2430" w:type="dxa"/>
            <w:vAlign w:val="center"/>
          </w:tcPr>
          <w:p w:rsidRPr="00CF0B0B" w:rsidR="002D22D8" w:rsidP="006E25D9" w:rsidRDefault="002D22D8" w14:paraId="46E63BE9" w14:textId="77777777">
            <w:pPr>
              <w:rPr>
                <w:b/>
                <w:bCs/>
              </w:rPr>
            </w:pPr>
          </w:p>
        </w:tc>
        <w:tc>
          <w:tcPr>
            <w:tcW w:w="2340" w:type="dxa"/>
            <w:vAlign w:val="center"/>
          </w:tcPr>
          <w:p w:rsidRPr="00CF0B0B" w:rsidR="002D22D8" w:rsidP="006E25D9" w:rsidRDefault="002D22D8" w14:paraId="23887FF7" w14:textId="7A7F44E3">
            <w:pPr>
              <w:rPr>
                <w:b/>
                <w:bCs/>
              </w:rPr>
            </w:pPr>
          </w:p>
        </w:tc>
      </w:tr>
      <w:tr w:rsidRPr="00CF0B0B" w:rsidR="002D22D8" w:rsidTr="00DF0316" w14:paraId="17E9C6C5" w14:textId="77777777">
        <w:trPr>
          <w:trHeight w:val="96"/>
        </w:trPr>
        <w:tc>
          <w:tcPr>
            <w:tcW w:w="1345" w:type="dxa"/>
            <w:vMerge/>
          </w:tcPr>
          <w:p w:rsidRPr="00FC6EEE" w:rsidR="002D22D8" w:rsidP="006E25D9" w:rsidRDefault="002D22D8" w14:paraId="0A418FDD" w14:textId="77777777">
            <w:pPr>
              <w:jc w:val="center"/>
              <w:rPr>
                <w:b/>
                <w:bCs/>
                <w:color w:val="FFFFFF" w:themeColor="background1"/>
                <w:sz w:val="56"/>
                <w:szCs w:val="56"/>
              </w:rPr>
            </w:pPr>
          </w:p>
        </w:tc>
        <w:tc>
          <w:tcPr>
            <w:tcW w:w="2060" w:type="dxa"/>
            <w:vAlign w:val="center"/>
          </w:tcPr>
          <w:p w:rsidRPr="00CF0B0B" w:rsidR="002D22D8" w:rsidP="006E25D9" w:rsidRDefault="002D22D8" w14:paraId="1038CE81" w14:textId="1ED38D3F">
            <w:pPr>
              <w:rPr>
                <w:b/>
                <w:bCs/>
              </w:rPr>
            </w:pPr>
            <w:r>
              <w:rPr>
                <w:b/>
                <w:bCs/>
              </w:rPr>
              <w:t>Add rows by using the tab key.</w:t>
            </w:r>
          </w:p>
        </w:tc>
        <w:tc>
          <w:tcPr>
            <w:tcW w:w="3240" w:type="dxa"/>
            <w:vAlign w:val="center"/>
          </w:tcPr>
          <w:p w:rsidRPr="00CF0B0B" w:rsidR="002D22D8" w:rsidP="006E25D9" w:rsidRDefault="002D22D8" w14:paraId="51F992C3" w14:textId="5C0B0667">
            <w:pPr>
              <w:rPr>
                <w:b/>
                <w:bCs/>
              </w:rPr>
            </w:pPr>
            <w:r>
              <w:rPr>
                <w:b/>
                <w:bCs/>
              </w:rPr>
              <w:tab/>
            </w:r>
          </w:p>
        </w:tc>
        <w:tc>
          <w:tcPr>
            <w:tcW w:w="2790" w:type="dxa"/>
            <w:vAlign w:val="center"/>
          </w:tcPr>
          <w:p w:rsidRPr="00CF0B0B" w:rsidR="002D22D8" w:rsidP="006E25D9" w:rsidRDefault="002D22D8" w14:paraId="6E801A21" w14:textId="77777777">
            <w:pPr>
              <w:rPr>
                <w:b/>
                <w:bCs/>
              </w:rPr>
            </w:pPr>
          </w:p>
        </w:tc>
        <w:tc>
          <w:tcPr>
            <w:tcW w:w="2430" w:type="dxa"/>
            <w:vAlign w:val="center"/>
          </w:tcPr>
          <w:p w:rsidRPr="00CF0B0B" w:rsidR="002D22D8" w:rsidP="006E25D9" w:rsidRDefault="002D22D8" w14:paraId="43775548" w14:textId="77777777">
            <w:pPr>
              <w:rPr>
                <w:b/>
                <w:bCs/>
              </w:rPr>
            </w:pPr>
          </w:p>
        </w:tc>
        <w:tc>
          <w:tcPr>
            <w:tcW w:w="2340" w:type="dxa"/>
            <w:vAlign w:val="center"/>
          </w:tcPr>
          <w:p w:rsidRPr="00CF0B0B" w:rsidR="002D22D8" w:rsidP="006E25D9" w:rsidRDefault="002D22D8" w14:paraId="6E56EDB2" w14:textId="6408E92D">
            <w:pPr>
              <w:rPr>
                <w:b/>
                <w:bCs/>
              </w:rPr>
            </w:pPr>
          </w:p>
        </w:tc>
      </w:tr>
    </w:tbl>
    <w:p w:rsidR="00CF0B0B" w:rsidRDefault="00CF0B0B" w14:paraId="700C2E78" w14:textId="1E5FB47F"/>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45"/>
        <w:gridCol w:w="12325"/>
      </w:tblGrid>
      <w:tr w:rsidRPr="00CF0B0B" w:rsidR="004B3FEB" w:rsidTr="5ED95978" w14:paraId="0455B589" w14:textId="77777777">
        <w:tc>
          <w:tcPr>
            <w:tcW w:w="1345" w:type="dxa"/>
            <w:vMerge w:val="restart"/>
            <w:tcBorders>
              <w:top w:val="single" w:color="auto" w:sz="12" w:space="0"/>
              <w:left w:val="single" w:color="auto" w:sz="12" w:space="0"/>
              <w:bottom w:val="single" w:color="auto" w:sz="12" w:space="0"/>
              <w:right w:val="single" w:color="auto" w:sz="12" w:space="0"/>
            </w:tcBorders>
            <w:shd w:val="clear" w:color="auto" w:fill="FF6600"/>
            <w:tcMar/>
            <w:vAlign w:val="center"/>
          </w:tcPr>
          <w:p w:rsidRPr="00FC6EEE" w:rsidR="004B3FEB" w:rsidP="004B3FEB" w:rsidRDefault="004B3FEB" w14:paraId="16A4A22D" w14:textId="5500FD15">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color="auto" w:sz="12" w:space="0"/>
            </w:tcBorders>
            <w:tcMar/>
            <w:vAlign w:val="center"/>
          </w:tcPr>
          <w:p w:rsidR="004B3FEB" w:rsidP="006E25D9" w:rsidRDefault="0069304C" w14:paraId="0C18BB27" w14:textId="0CAA67B2">
            <w:pPr>
              <w:rPr>
                <w:b w:val="1"/>
                <w:bCs w:val="1"/>
              </w:rPr>
            </w:pPr>
            <w:r w:rsidRPr="5ED95978" w:rsidR="4FA6F46A">
              <w:rPr>
                <w:b w:val="1"/>
                <w:bCs w:val="1"/>
              </w:rPr>
              <w:t xml:space="preserve">Additional documentation required due October 31, </w:t>
            </w:r>
            <w:bookmarkStart w:name="_Int_VekFFiiy" w:id="621926933"/>
            <w:r w:rsidRPr="5ED95978" w:rsidR="4FA6F46A">
              <w:rPr>
                <w:b w:val="1"/>
                <w:bCs w:val="1"/>
              </w:rPr>
              <w:t>2022</w:t>
            </w:r>
            <w:bookmarkEnd w:id="621926933"/>
            <w:r w:rsidRPr="5ED95978" w:rsidR="3CD0CE0F">
              <w:rPr>
                <w:b w:val="1"/>
                <w:bCs w:val="1"/>
              </w:rPr>
              <w:t xml:space="preserve"> to your program manager:</w:t>
            </w:r>
          </w:p>
          <w:p w:rsidR="00647AF6" w:rsidP="006E25D9" w:rsidRDefault="00647AF6" w14:paraId="45A8DFEA" w14:textId="77777777">
            <w:pPr>
              <w:rPr>
                <w:b/>
                <w:bCs/>
              </w:rPr>
            </w:pPr>
          </w:p>
          <w:p w:rsidRPr="0019244C" w:rsidR="00647AF6" w:rsidP="00647AF6" w:rsidRDefault="00647AF6" w14:paraId="46CCB228" w14:textId="22B94526">
            <w:r w:rsidRPr="1925A75D">
              <w:t xml:space="preserve">1. Documentation of trainer(s) credentials i.e., proof of qualification to provide/conduct fit testing i.e., resume, bio, and letter of attestation of skill sets. </w:t>
            </w:r>
          </w:p>
          <w:p w:rsidRPr="00C00795" w:rsidR="00647AF6" w:rsidP="00647AF6" w:rsidRDefault="00647AF6" w14:paraId="35DB70EA" w14:textId="77777777">
            <w:pPr>
              <w:pStyle w:val="ListParagraph"/>
              <w:rPr>
                <w:rFonts w:cstheme="minorHAnsi"/>
              </w:rPr>
            </w:pPr>
          </w:p>
          <w:p w:rsidRPr="00015C8A" w:rsidR="00647AF6" w:rsidP="006E25D9" w:rsidRDefault="00647AF6" w14:paraId="56383EC3" w14:textId="381A38CE">
            <w:r w:rsidRPr="1925A75D">
              <w:t>2.</w:t>
            </w:r>
            <w:r w:rsidR="00015C8A">
              <w:t xml:space="preserve"> </w:t>
            </w:r>
            <w:r w:rsidRPr="1925A75D">
              <w:t>Evidence of recruitment outreach (email notifications) and list of individuals (names, titles, FQHC network affiliation) that were recruited</w:t>
            </w:r>
            <w:r>
              <w:t>.</w:t>
            </w:r>
            <w:r w:rsidRPr="1925A75D">
              <w:t xml:space="preserve"> Due in the initial performance period of the contract (July 1 to October 31, 2022).</w:t>
            </w:r>
          </w:p>
          <w:p w:rsidR="0069304C" w:rsidP="006E25D9" w:rsidRDefault="0069304C" w14:paraId="44EE483A" w14:textId="5FCB0F59">
            <w:pPr>
              <w:rPr>
                <w:b/>
                <w:bCs/>
              </w:rPr>
            </w:pPr>
          </w:p>
        </w:tc>
      </w:tr>
      <w:tr w:rsidRPr="00CF0B0B" w:rsidR="004B3FEB" w:rsidTr="5ED95978" w14:paraId="674DC0B0" w14:textId="77777777">
        <w:tc>
          <w:tcPr>
            <w:tcW w:w="1345" w:type="dxa"/>
            <w:vMerge/>
            <w:tcBorders/>
            <w:tcMar/>
            <w:vAlign w:val="center"/>
          </w:tcPr>
          <w:p w:rsidRPr="00FC6EEE" w:rsidR="004B3FEB" w:rsidP="004B3FEB" w:rsidRDefault="004B3FEB" w14:paraId="25C83E51" w14:textId="2C721668">
            <w:pPr>
              <w:jc w:val="center"/>
              <w:rPr>
                <w:b/>
                <w:bCs/>
                <w:color w:val="FFFFFF" w:themeColor="background1"/>
                <w:sz w:val="56"/>
                <w:szCs w:val="56"/>
              </w:rPr>
            </w:pPr>
          </w:p>
        </w:tc>
        <w:tc>
          <w:tcPr>
            <w:tcW w:w="12325" w:type="dxa"/>
            <w:tcBorders>
              <w:left w:val="single" w:color="auto" w:sz="12" w:space="0"/>
            </w:tcBorders>
            <w:tcMar/>
            <w:vAlign w:val="center"/>
          </w:tcPr>
          <w:p w:rsidR="004B3FEB" w:rsidP="006E25D9" w:rsidRDefault="0069304C" w14:paraId="777C836E" w14:textId="478B1B6E">
            <w:pPr>
              <w:rPr>
                <w:b w:val="1"/>
                <w:bCs w:val="1"/>
              </w:rPr>
            </w:pPr>
            <w:r w:rsidRPr="5ED95978" w:rsidR="4FA6F46A">
              <w:rPr>
                <w:b w:val="1"/>
                <w:bCs w:val="1"/>
              </w:rPr>
              <w:t xml:space="preserve">Additional documentation required due </w:t>
            </w:r>
            <w:r w:rsidRPr="5ED95978" w:rsidR="4FA6F46A">
              <w:rPr>
                <w:b w:val="1"/>
                <w:bCs w:val="1"/>
              </w:rPr>
              <w:t>February</w:t>
            </w:r>
            <w:r w:rsidRPr="5ED95978" w:rsidR="4FA6F46A">
              <w:rPr>
                <w:b w:val="1"/>
                <w:bCs w:val="1"/>
              </w:rPr>
              <w:t xml:space="preserve"> </w:t>
            </w:r>
            <w:r w:rsidRPr="5ED95978" w:rsidR="4FA6F46A">
              <w:rPr>
                <w:b w:val="1"/>
                <w:bCs w:val="1"/>
              </w:rPr>
              <w:t>28</w:t>
            </w:r>
            <w:r w:rsidRPr="5ED95978" w:rsidR="4FA6F46A">
              <w:rPr>
                <w:b w:val="1"/>
                <w:bCs w:val="1"/>
              </w:rPr>
              <w:t xml:space="preserve">, </w:t>
            </w:r>
            <w:bookmarkStart w:name="_Int_aVouQsOU" w:id="1095413741"/>
            <w:r w:rsidRPr="5ED95978" w:rsidR="4FA6F46A">
              <w:rPr>
                <w:b w:val="1"/>
                <w:bCs w:val="1"/>
              </w:rPr>
              <w:t>202</w:t>
            </w:r>
            <w:r w:rsidRPr="5ED95978" w:rsidR="4FA6F46A">
              <w:rPr>
                <w:b w:val="1"/>
                <w:bCs w:val="1"/>
              </w:rPr>
              <w:t>3</w:t>
            </w:r>
            <w:bookmarkEnd w:id="1095413741"/>
            <w:r w:rsidRPr="5ED95978" w:rsidR="3CD0CE0F">
              <w:rPr>
                <w:b w:val="1"/>
                <w:bCs w:val="1"/>
              </w:rPr>
              <w:t xml:space="preserve"> </w:t>
            </w:r>
            <w:r w:rsidRPr="5ED95978" w:rsidR="3CD0CE0F">
              <w:rPr>
                <w:b w:val="1"/>
                <w:bCs w:val="1"/>
              </w:rPr>
              <w:t>to your program manager:</w:t>
            </w:r>
          </w:p>
          <w:p w:rsidR="00647AF6" w:rsidP="006E25D9" w:rsidRDefault="00647AF6" w14:paraId="1FEE796D" w14:textId="77777777">
            <w:pPr>
              <w:rPr>
                <w:b/>
                <w:bCs/>
              </w:rPr>
            </w:pPr>
          </w:p>
          <w:p w:rsidR="00647AF6" w:rsidP="00647AF6" w:rsidRDefault="00647AF6" w14:paraId="6EC70925" w14:textId="79F38C1D">
            <w:pPr>
              <w:rPr>
                <w:rFonts w:cstheme="minorHAnsi"/>
              </w:rPr>
            </w:pPr>
            <w:r>
              <w:rPr>
                <w:rFonts w:cstheme="minorHAnsi"/>
              </w:rPr>
              <w:t>3.</w:t>
            </w:r>
            <w:r w:rsidR="00A33A1F">
              <w:rPr>
                <w:rFonts w:cstheme="minorHAnsi"/>
              </w:rPr>
              <w:t xml:space="preserve"> </w:t>
            </w:r>
            <w:r w:rsidRPr="0019244C">
              <w:rPr>
                <w:rFonts w:cstheme="minorHAnsi"/>
              </w:rPr>
              <w:t xml:space="preserve">Provide documentation of </w:t>
            </w:r>
            <w:r>
              <w:rPr>
                <w:rFonts w:cstheme="minorHAnsi"/>
              </w:rPr>
              <w:t xml:space="preserve">introductory </w:t>
            </w:r>
            <w:r w:rsidRPr="0019244C">
              <w:rPr>
                <w:rFonts w:cstheme="minorHAnsi"/>
              </w:rPr>
              <w:t>webinar</w:t>
            </w:r>
            <w:r>
              <w:rPr>
                <w:rFonts w:cstheme="minorHAnsi"/>
              </w:rPr>
              <w:t>:</w:t>
            </w:r>
          </w:p>
          <w:p w:rsidR="00647AF6" w:rsidP="00647AF6" w:rsidRDefault="00647AF6" w14:paraId="64B6C69A" w14:textId="77777777">
            <w:pPr>
              <w:ind w:left="720"/>
              <w:rPr>
                <w:rFonts w:cstheme="minorHAnsi"/>
              </w:rPr>
            </w:pPr>
            <w:r>
              <w:rPr>
                <w:rFonts w:cstheme="minorHAnsi"/>
              </w:rPr>
              <w:t>a. Webinar schedule (date and time)</w:t>
            </w:r>
          </w:p>
          <w:p w:rsidRPr="00F16C46" w:rsidR="00647AF6" w:rsidP="00647AF6" w:rsidRDefault="00647AF6" w14:paraId="52EDED04" w14:textId="77777777">
            <w:pPr>
              <w:ind w:left="720"/>
              <w:rPr>
                <w:rFonts w:cstheme="minorHAnsi"/>
              </w:rPr>
            </w:pPr>
            <w:r w:rsidRPr="00F16C46">
              <w:rPr>
                <w:rFonts w:cstheme="minorHAnsi"/>
              </w:rPr>
              <w:t>b. Agenda</w:t>
            </w:r>
          </w:p>
          <w:p w:rsidRPr="00F16C46" w:rsidR="00647AF6" w:rsidP="00647AF6" w:rsidRDefault="00647AF6" w14:paraId="0CAAA1F3" w14:textId="77777777">
            <w:pPr>
              <w:ind w:left="720"/>
            </w:pPr>
            <w:r w:rsidRPr="00F16C46">
              <w:t>c. Participant roster</w:t>
            </w:r>
          </w:p>
          <w:p w:rsidRPr="00F16C46" w:rsidR="00647AF6" w:rsidP="00647AF6" w:rsidRDefault="00647AF6" w14:paraId="0913A58C" w14:textId="77777777">
            <w:pPr>
              <w:ind w:left="720"/>
            </w:pPr>
            <w:r w:rsidRPr="00F16C46">
              <w:lastRenderedPageBreak/>
              <w:t>c. Presentation slides</w:t>
            </w:r>
          </w:p>
          <w:p w:rsidRPr="0019244C" w:rsidR="00647AF6" w:rsidP="00647AF6" w:rsidRDefault="00647AF6" w14:paraId="51C29D29" w14:textId="77777777">
            <w:pPr>
              <w:ind w:left="720"/>
              <w:rPr>
                <w:rFonts w:cstheme="minorHAnsi"/>
              </w:rPr>
            </w:pPr>
            <w:r w:rsidRPr="1925A75D">
              <w:t>d. Evaluation results</w:t>
            </w:r>
          </w:p>
          <w:p w:rsidRPr="00C00795" w:rsidR="00647AF6" w:rsidP="00647AF6" w:rsidRDefault="00647AF6" w14:paraId="48762691" w14:textId="77777777">
            <w:pPr>
              <w:rPr>
                <w:rFonts w:cstheme="minorHAnsi"/>
              </w:rPr>
            </w:pPr>
          </w:p>
          <w:p w:rsidR="00647AF6" w:rsidP="00647AF6" w:rsidRDefault="00647AF6" w14:paraId="77B27266" w14:textId="77777777">
            <w:pPr>
              <w:rPr>
                <w:rFonts w:cstheme="minorHAnsi"/>
              </w:rPr>
            </w:pPr>
            <w:r>
              <w:rPr>
                <w:rFonts w:cstheme="minorHAnsi"/>
              </w:rPr>
              <w:t>4.</w:t>
            </w:r>
            <w:r w:rsidRPr="0019244C">
              <w:rPr>
                <w:rFonts w:cstheme="minorHAnsi"/>
              </w:rPr>
              <w:t>Documentation of conducted trainings</w:t>
            </w:r>
            <w:r>
              <w:rPr>
                <w:rFonts w:cstheme="minorHAnsi"/>
              </w:rPr>
              <w:t>:</w:t>
            </w:r>
            <w:r w:rsidRPr="0019244C">
              <w:rPr>
                <w:rFonts w:cstheme="minorHAnsi"/>
              </w:rPr>
              <w:t xml:space="preserve"> </w:t>
            </w:r>
          </w:p>
          <w:p w:rsidR="00647AF6" w:rsidP="00647AF6" w:rsidRDefault="00647AF6" w14:paraId="13DB9836" w14:textId="77777777">
            <w:pPr>
              <w:ind w:left="720"/>
              <w:rPr>
                <w:rFonts w:cstheme="minorHAnsi"/>
              </w:rPr>
            </w:pPr>
            <w:r>
              <w:rPr>
                <w:rFonts w:cstheme="minorHAnsi"/>
              </w:rPr>
              <w:t>a. Training sessions schedule (date and time)</w:t>
            </w:r>
          </w:p>
          <w:p w:rsidR="00647AF6" w:rsidP="00647AF6" w:rsidRDefault="00647AF6" w14:paraId="6A6B0B7C" w14:textId="77777777">
            <w:pPr>
              <w:ind w:left="720"/>
              <w:rPr>
                <w:rFonts w:cstheme="minorHAnsi"/>
              </w:rPr>
            </w:pPr>
            <w:r>
              <w:rPr>
                <w:rFonts w:cstheme="minorHAnsi"/>
              </w:rPr>
              <w:t>b. List of participants and affiliated FQHC networks</w:t>
            </w:r>
          </w:p>
          <w:p w:rsidR="00647AF6" w:rsidP="00647AF6" w:rsidRDefault="00647AF6" w14:paraId="27A472E8" w14:textId="77777777">
            <w:pPr>
              <w:ind w:left="720"/>
              <w:rPr>
                <w:rFonts w:cstheme="minorHAnsi"/>
              </w:rPr>
            </w:pPr>
            <w:r>
              <w:rPr>
                <w:rFonts w:cstheme="minorHAnsi"/>
              </w:rPr>
              <w:t>c. Agenda</w:t>
            </w:r>
          </w:p>
          <w:p w:rsidR="00647AF6" w:rsidP="00647AF6" w:rsidRDefault="00647AF6" w14:paraId="6AD90678" w14:textId="77777777">
            <w:pPr>
              <w:ind w:left="720"/>
            </w:pPr>
            <w:r w:rsidRPr="1925A75D">
              <w:t xml:space="preserve">d. </w:t>
            </w:r>
            <w:r>
              <w:t xml:space="preserve">Presentation </w:t>
            </w:r>
            <w:r w:rsidRPr="1925A75D">
              <w:t>slides</w:t>
            </w:r>
          </w:p>
          <w:p w:rsidR="00647AF6" w:rsidP="00A33A1F" w:rsidRDefault="00647AF6" w14:paraId="254EB69F" w14:textId="409E0186">
            <w:pPr>
              <w:ind w:left="720"/>
            </w:pPr>
            <w:r>
              <w:t xml:space="preserve">e. Fit testing </w:t>
            </w:r>
            <w:r w:rsidRPr="1925A75D">
              <w:t>training materials</w:t>
            </w:r>
          </w:p>
          <w:p w:rsidR="00647AF6" w:rsidP="006E25D9" w:rsidRDefault="00647AF6" w14:paraId="31329AA6" w14:textId="77777777">
            <w:pPr>
              <w:rPr>
                <w:b/>
                <w:bCs/>
              </w:rPr>
            </w:pPr>
          </w:p>
          <w:p w:rsidRPr="00CF0B0B" w:rsidR="0069304C" w:rsidP="006E25D9" w:rsidRDefault="0069304C" w14:paraId="0E0B6C7D" w14:textId="2BD07746">
            <w:pPr>
              <w:rPr>
                <w:b/>
                <w:bCs/>
              </w:rPr>
            </w:pPr>
          </w:p>
        </w:tc>
      </w:tr>
    </w:tbl>
    <w:p w:rsidR="00CF0B0B" w:rsidP="00C74693" w:rsidRDefault="00CF0B0B" w14:paraId="2C86DFF1" w14:textId="77777777"/>
    <w:sectPr w:rsidR="00CF0B0B" w:rsidSect="0060111F">
      <w:footerReference w:type="default" r:id="rId16"/>
      <w:pgSz w:w="15840" w:h="12240" w:orient="landscape"/>
      <w:pgMar w:top="1008" w:right="1008" w:bottom="1008" w:left="1008"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BC2" w:rsidP="004B3FEB" w:rsidRDefault="00635BC2" w14:paraId="72A168AD" w14:textId="77777777">
      <w:pPr>
        <w:spacing w:after="0" w:line="240" w:lineRule="auto"/>
      </w:pPr>
      <w:r>
        <w:separator/>
      </w:r>
    </w:p>
  </w:endnote>
  <w:endnote w:type="continuationSeparator" w:id="0">
    <w:p w:rsidR="00635BC2" w:rsidP="004B3FEB" w:rsidRDefault="00635BC2" w14:paraId="00E3B10F" w14:textId="77777777">
      <w:pPr>
        <w:spacing w:after="0" w:line="240" w:lineRule="auto"/>
      </w:pPr>
      <w:r>
        <w:continuationSeparator/>
      </w:r>
    </w:p>
  </w:endnote>
  <w:endnote w:type="continuationNotice" w:id="1">
    <w:p w:rsidR="00635BC2" w:rsidRDefault="00635BC2" w14:paraId="027BDE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40972"/>
      <w:docPartObj>
        <w:docPartGallery w:val="Page Numbers (Bottom of Page)"/>
        <w:docPartUnique/>
      </w:docPartObj>
    </w:sdtPr>
    <w:sdtEndPr>
      <w:rPr>
        <w:noProof/>
      </w:rPr>
    </w:sdtEndPr>
    <w:sdtContent>
      <w:p w:rsidR="004B3FEB" w:rsidRDefault="004B3FEB" w14:paraId="202D9FD1" w14:textId="166EA4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B3FEB" w:rsidRDefault="004B3FEB" w14:paraId="67E6D5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BC2" w:rsidP="004B3FEB" w:rsidRDefault="00635BC2" w14:paraId="790D56E9" w14:textId="77777777">
      <w:pPr>
        <w:spacing w:after="0" w:line="240" w:lineRule="auto"/>
      </w:pPr>
      <w:r>
        <w:separator/>
      </w:r>
    </w:p>
  </w:footnote>
  <w:footnote w:type="continuationSeparator" w:id="0">
    <w:p w:rsidR="00635BC2" w:rsidP="004B3FEB" w:rsidRDefault="00635BC2" w14:paraId="233FC180" w14:textId="77777777">
      <w:pPr>
        <w:spacing w:after="0" w:line="240" w:lineRule="auto"/>
      </w:pPr>
      <w:r>
        <w:continuationSeparator/>
      </w:r>
    </w:p>
  </w:footnote>
  <w:footnote w:type="continuationNotice" w:id="1">
    <w:p w:rsidR="00635BC2" w:rsidRDefault="00635BC2" w14:paraId="6FB862FB"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aVouQsOU" int2:invalidationBookmarkName="" int2:hashCode="RFzS/TJzlivfCU" int2:id="6PHq96eh">
      <int2:state int2:type="LegacyProofing" int2:value="Rejected"/>
    </int2:bookmark>
    <int2:bookmark int2:bookmarkName="_Int_VekFFiiy" int2:invalidationBookmarkName="" int2:hashCode="5XXczHEUB1Tdhb" int2:id="IEqvYhSd">
      <int2:state int2:type="LegacyProofing" int2:value="Rejected"/>
    </int2:bookmark>
    <int2:bookmark int2:bookmarkName="_Int_YFa7Hs0P" int2:invalidationBookmarkName="" int2:hashCode="5XXczHEUB1Tdhb" int2:id="PkevnTI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19046102"/>
    <w:multiLevelType w:val="hybridMultilevel"/>
    <w:tmpl w:val="85BE3572"/>
    <w:lvl w:ilvl="0" w:tplc="C3C84EC2">
      <w:start w:val="1"/>
      <w:numFmt w:val="bullet"/>
      <w:lvlText w:val="·"/>
      <w:lvlJc w:val="left"/>
      <w:pPr>
        <w:ind w:left="720" w:hanging="360"/>
      </w:pPr>
      <w:rPr>
        <w:rFonts w:hint="default" w:ascii="Symbol" w:hAnsi="Symbol"/>
      </w:rPr>
    </w:lvl>
    <w:lvl w:ilvl="1" w:tplc="BDA0498C">
      <w:start w:val="1"/>
      <w:numFmt w:val="bullet"/>
      <w:lvlText w:val="o"/>
      <w:lvlJc w:val="left"/>
      <w:pPr>
        <w:ind w:left="1440" w:hanging="360"/>
      </w:pPr>
      <w:rPr>
        <w:rFonts w:hint="default" w:ascii="&quot;Courier New&quot;" w:hAnsi="&quot;Courier New&quot;"/>
      </w:rPr>
    </w:lvl>
    <w:lvl w:ilvl="2" w:tplc="F79A783C">
      <w:start w:val="1"/>
      <w:numFmt w:val="bullet"/>
      <w:lvlText w:val=""/>
      <w:lvlJc w:val="left"/>
      <w:pPr>
        <w:ind w:left="2160" w:hanging="360"/>
      </w:pPr>
      <w:rPr>
        <w:rFonts w:hint="default" w:ascii="Wingdings" w:hAnsi="Wingdings"/>
      </w:rPr>
    </w:lvl>
    <w:lvl w:ilvl="3" w:tplc="0BE0079C">
      <w:start w:val="1"/>
      <w:numFmt w:val="bullet"/>
      <w:lvlText w:val=""/>
      <w:lvlJc w:val="left"/>
      <w:pPr>
        <w:ind w:left="2880" w:hanging="360"/>
      </w:pPr>
      <w:rPr>
        <w:rFonts w:hint="default" w:ascii="Symbol" w:hAnsi="Symbol"/>
      </w:rPr>
    </w:lvl>
    <w:lvl w:ilvl="4" w:tplc="32CE63E4">
      <w:start w:val="1"/>
      <w:numFmt w:val="bullet"/>
      <w:lvlText w:val="o"/>
      <w:lvlJc w:val="left"/>
      <w:pPr>
        <w:ind w:left="3600" w:hanging="360"/>
      </w:pPr>
      <w:rPr>
        <w:rFonts w:hint="default" w:ascii="Courier New" w:hAnsi="Courier New"/>
      </w:rPr>
    </w:lvl>
    <w:lvl w:ilvl="5" w:tplc="AD368F2A">
      <w:start w:val="1"/>
      <w:numFmt w:val="bullet"/>
      <w:lvlText w:val=""/>
      <w:lvlJc w:val="left"/>
      <w:pPr>
        <w:ind w:left="4320" w:hanging="360"/>
      </w:pPr>
      <w:rPr>
        <w:rFonts w:hint="default" w:ascii="Wingdings" w:hAnsi="Wingdings"/>
      </w:rPr>
    </w:lvl>
    <w:lvl w:ilvl="6" w:tplc="C4C8CA1C">
      <w:start w:val="1"/>
      <w:numFmt w:val="bullet"/>
      <w:lvlText w:val=""/>
      <w:lvlJc w:val="left"/>
      <w:pPr>
        <w:ind w:left="5040" w:hanging="360"/>
      </w:pPr>
      <w:rPr>
        <w:rFonts w:hint="default" w:ascii="Symbol" w:hAnsi="Symbol"/>
      </w:rPr>
    </w:lvl>
    <w:lvl w:ilvl="7" w:tplc="351034A4">
      <w:start w:val="1"/>
      <w:numFmt w:val="bullet"/>
      <w:lvlText w:val="o"/>
      <w:lvlJc w:val="left"/>
      <w:pPr>
        <w:ind w:left="5760" w:hanging="360"/>
      </w:pPr>
      <w:rPr>
        <w:rFonts w:hint="default" w:ascii="Courier New" w:hAnsi="Courier New"/>
      </w:rPr>
    </w:lvl>
    <w:lvl w:ilvl="8" w:tplc="C194C136">
      <w:start w:val="1"/>
      <w:numFmt w:val="bullet"/>
      <w:lvlText w:val=""/>
      <w:lvlJc w:val="left"/>
      <w:pPr>
        <w:ind w:left="6480" w:hanging="360"/>
      </w:pPr>
      <w:rPr>
        <w:rFonts w:hint="default" w:ascii="Wingdings" w:hAnsi="Wingdings"/>
      </w:rPr>
    </w:lvl>
  </w:abstractNum>
  <w:abstractNum w:abstractNumId="2" w15:restartNumberingAfterBreak="0">
    <w:nsid w:val="1FB04EED"/>
    <w:multiLevelType w:val="hybridMultilevel"/>
    <w:tmpl w:val="245A1E58"/>
    <w:lvl w:ilvl="0" w:tplc="575E0280">
      <w:start w:val="1"/>
      <w:numFmt w:val="bullet"/>
      <w:lvlText w:val="·"/>
      <w:lvlJc w:val="left"/>
      <w:pPr>
        <w:ind w:left="720" w:hanging="360"/>
      </w:pPr>
      <w:rPr>
        <w:rFonts w:hint="default" w:ascii="Symbol" w:hAnsi="Symbol"/>
      </w:rPr>
    </w:lvl>
    <w:lvl w:ilvl="1" w:tplc="38580BB6">
      <w:start w:val="1"/>
      <w:numFmt w:val="bullet"/>
      <w:lvlText w:val="o"/>
      <w:lvlJc w:val="left"/>
      <w:pPr>
        <w:ind w:left="1440" w:hanging="360"/>
      </w:pPr>
      <w:rPr>
        <w:rFonts w:hint="default" w:ascii="&quot;Courier New&quot;" w:hAnsi="&quot;Courier New&quot;"/>
      </w:rPr>
    </w:lvl>
    <w:lvl w:ilvl="2" w:tplc="A83A252A">
      <w:start w:val="1"/>
      <w:numFmt w:val="bullet"/>
      <w:lvlText w:val=""/>
      <w:lvlJc w:val="left"/>
      <w:pPr>
        <w:ind w:left="2160" w:hanging="360"/>
      </w:pPr>
      <w:rPr>
        <w:rFonts w:hint="default" w:ascii="Wingdings" w:hAnsi="Wingdings"/>
      </w:rPr>
    </w:lvl>
    <w:lvl w:ilvl="3" w:tplc="359E4F5E">
      <w:start w:val="1"/>
      <w:numFmt w:val="bullet"/>
      <w:lvlText w:val=""/>
      <w:lvlJc w:val="left"/>
      <w:pPr>
        <w:ind w:left="2880" w:hanging="360"/>
      </w:pPr>
      <w:rPr>
        <w:rFonts w:hint="default" w:ascii="Symbol" w:hAnsi="Symbol"/>
      </w:rPr>
    </w:lvl>
    <w:lvl w:ilvl="4" w:tplc="59C2DA38">
      <w:start w:val="1"/>
      <w:numFmt w:val="bullet"/>
      <w:lvlText w:val="o"/>
      <w:lvlJc w:val="left"/>
      <w:pPr>
        <w:ind w:left="3600" w:hanging="360"/>
      </w:pPr>
      <w:rPr>
        <w:rFonts w:hint="default" w:ascii="Courier New" w:hAnsi="Courier New"/>
      </w:rPr>
    </w:lvl>
    <w:lvl w:ilvl="5" w:tplc="16B441F4">
      <w:start w:val="1"/>
      <w:numFmt w:val="bullet"/>
      <w:lvlText w:val=""/>
      <w:lvlJc w:val="left"/>
      <w:pPr>
        <w:ind w:left="4320" w:hanging="360"/>
      </w:pPr>
      <w:rPr>
        <w:rFonts w:hint="default" w:ascii="Wingdings" w:hAnsi="Wingdings"/>
      </w:rPr>
    </w:lvl>
    <w:lvl w:ilvl="6" w:tplc="98E04EF0">
      <w:start w:val="1"/>
      <w:numFmt w:val="bullet"/>
      <w:lvlText w:val=""/>
      <w:lvlJc w:val="left"/>
      <w:pPr>
        <w:ind w:left="5040" w:hanging="360"/>
      </w:pPr>
      <w:rPr>
        <w:rFonts w:hint="default" w:ascii="Symbol" w:hAnsi="Symbol"/>
      </w:rPr>
    </w:lvl>
    <w:lvl w:ilvl="7" w:tplc="CCA214D0">
      <w:start w:val="1"/>
      <w:numFmt w:val="bullet"/>
      <w:lvlText w:val="o"/>
      <w:lvlJc w:val="left"/>
      <w:pPr>
        <w:ind w:left="5760" w:hanging="360"/>
      </w:pPr>
      <w:rPr>
        <w:rFonts w:hint="default" w:ascii="Courier New" w:hAnsi="Courier New"/>
      </w:rPr>
    </w:lvl>
    <w:lvl w:ilvl="8" w:tplc="D06E9FBA">
      <w:start w:val="1"/>
      <w:numFmt w:val="bullet"/>
      <w:lvlText w:val=""/>
      <w:lvlJc w:val="left"/>
      <w:pPr>
        <w:ind w:left="6480" w:hanging="360"/>
      </w:pPr>
      <w:rPr>
        <w:rFonts w:hint="default" w:ascii="Wingdings" w:hAnsi="Wingdings"/>
      </w:rPr>
    </w:lvl>
  </w:abstractNum>
  <w:abstractNum w:abstractNumId="3" w15:restartNumberingAfterBreak="0">
    <w:nsid w:val="271D4EEF"/>
    <w:multiLevelType w:val="hybridMultilevel"/>
    <w:tmpl w:val="E47C28AC"/>
    <w:lvl w:ilvl="0" w:tplc="C756BDCA">
      <w:start w:val="1"/>
      <w:numFmt w:val="bullet"/>
      <w:lvlText w:val="·"/>
      <w:lvlJc w:val="left"/>
      <w:pPr>
        <w:ind w:left="720" w:hanging="360"/>
      </w:pPr>
      <w:rPr>
        <w:rFonts w:hint="default" w:ascii="Symbol" w:hAnsi="Symbol"/>
      </w:rPr>
    </w:lvl>
    <w:lvl w:ilvl="1" w:tplc="6D1C48E6">
      <w:start w:val="1"/>
      <w:numFmt w:val="bullet"/>
      <w:lvlText w:val="o"/>
      <w:lvlJc w:val="left"/>
      <w:pPr>
        <w:ind w:left="1440" w:hanging="360"/>
      </w:pPr>
      <w:rPr>
        <w:rFonts w:hint="default" w:ascii="&quot;Courier New&quot;" w:hAnsi="&quot;Courier New&quot;"/>
      </w:rPr>
    </w:lvl>
    <w:lvl w:ilvl="2" w:tplc="2DD0D3F2">
      <w:start w:val="1"/>
      <w:numFmt w:val="bullet"/>
      <w:lvlText w:val=""/>
      <w:lvlJc w:val="left"/>
      <w:pPr>
        <w:ind w:left="2160" w:hanging="360"/>
      </w:pPr>
      <w:rPr>
        <w:rFonts w:hint="default" w:ascii="Wingdings" w:hAnsi="Wingdings"/>
      </w:rPr>
    </w:lvl>
    <w:lvl w:ilvl="3" w:tplc="A0960DC0">
      <w:start w:val="1"/>
      <w:numFmt w:val="bullet"/>
      <w:lvlText w:val=""/>
      <w:lvlJc w:val="left"/>
      <w:pPr>
        <w:ind w:left="2880" w:hanging="360"/>
      </w:pPr>
      <w:rPr>
        <w:rFonts w:hint="default" w:ascii="Symbol" w:hAnsi="Symbol"/>
      </w:rPr>
    </w:lvl>
    <w:lvl w:ilvl="4" w:tplc="FE7476F6">
      <w:start w:val="1"/>
      <w:numFmt w:val="bullet"/>
      <w:lvlText w:val="o"/>
      <w:lvlJc w:val="left"/>
      <w:pPr>
        <w:ind w:left="3600" w:hanging="360"/>
      </w:pPr>
      <w:rPr>
        <w:rFonts w:hint="default" w:ascii="Courier New" w:hAnsi="Courier New"/>
      </w:rPr>
    </w:lvl>
    <w:lvl w:ilvl="5" w:tplc="30CC4FBE">
      <w:start w:val="1"/>
      <w:numFmt w:val="bullet"/>
      <w:lvlText w:val=""/>
      <w:lvlJc w:val="left"/>
      <w:pPr>
        <w:ind w:left="4320" w:hanging="360"/>
      </w:pPr>
      <w:rPr>
        <w:rFonts w:hint="default" w:ascii="Wingdings" w:hAnsi="Wingdings"/>
      </w:rPr>
    </w:lvl>
    <w:lvl w:ilvl="6" w:tplc="BB86AF10">
      <w:start w:val="1"/>
      <w:numFmt w:val="bullet"/>
      <w:lvlText w:val=""/>
      <w:lvlJc w:val="left"/>
      <w:pPr>
        <w:ind w:left="5040" w:hanging="360"/>
      </w:pPr>
      <w:rPr>
        <w:rFonts w:hint="default" w:ascii="Symbol" w:hAnsi="Symbol"/>
      </w:rPr>
    </w:lvl>
    <w:lvl w:ilvl="7" w:tplc="87E86C80">
      <w:start w:val="1"/>
      <w:numFmt w:val="bullet"/>
      <w:lvlText w:val="o"/>
      <w:lvlJc w:val="left"/>
      <w:pPr>
        <w:ind w:left="5760" w:hanging="360"/>
      </w:pPr>
      <w:rPr>
        <w:rFonts w:hint="default" w:ascii="Courier New" w:hAnsi="Courier New"/>
      </w:rPr>
    </w:lvl>
    <w:lvl w:ilvl="8" w:tplc="EBD03DFE">
      <w:start w:val="1"/>
      <w:numFmt w:val="bullet"/>
      <w:lvlText w:val=""/>
      <w:lvlJc w:val="left"/>
      <w:pPr>
        <w:ind w:left="6480" w:hanging="360"/>
      </w:pPr>
      <w:rPr>
        <w:rFonts w:hint="default" w:ascii="Wingdings" w:hAnsi="Wingdings"/>
      </w:rPr>
    </w:lvl>
  </w:abstractNum>
  <w:abstractNum w:abstractNumId="4" w15:restartNumberingAfterBreak="0">
    <w:nsid w:val="4B7B745A"/>
    <w:multiLevelType w:val="hybridMultilevel"/>
    <w:tmpl w:val="F014DD26"/>
    <w:lvl w:ilvl="0" w:tplc="9EACAA36">
      <w:start w:val="1"/>
      <w:numFmt w:val="bullet"/>
      <w:lvlText w:val="·"/>
      <w:lvlJc w:val="left"/>
      <w:pPr>
        <w:ind w:left="720" w:hanging="360"/>
      </w:pPr>
      <w:rPr>
        <w:rFonts w:hint="default" w:ascii="Symbol" w:hAnsi="Symbol"/>
      </w:rPr>
    </w:lvl>
    <w:lvl w:ilvl="1" w:tplc="5DCA78C4">
      <w:start w:val="1"/>
      <w:numFmt w:val="bullet"/>
      <w:lvlText w:val="o"/>
      <w:lvlJc w:val="left"/>
      <w:pPr>
        <w:ind w:left="1440" w:hanging="360"/>
      </w:pPr>
      <w:rPr>
        <w:rFonts w:hint="default" w:ascii="Courier New" w:hAnsi="Courier New"/>
      </w:rPr>
    </w:lvl>
    <w:lvl w:ilvl="2" w:tplc="75746FDC">
      <w:start w:val="1"/>
      <w:numFmt w:val="bullet"/>
      <w:lvlText w:val=""/>
      <w:lvlJc w:val="left"/>
      <w:pPr>
        <w:ind w:left="2160" w:hanging="360"/>
      </w:pPr>
      <w:rPr>
        <w:rFonts w:hint="default" w:ascii="Wingdings" w:hAnsi="Wingdings"/>
      </w:rPr>
    </w:lvl>
    <w:lvl w:ilvl="3" w:tplc="DECE38FC">
      <w:start w:val="1"/>
      <w:numFmt w:val="bullet"/>
      <w:lvlText w:val=""/>
      <w:lvlJc w:val="left"/>
      <w:pPr>
        <w:ind w:left="2880" w:hanging="360"/>
      </w:pPr>
      <w:rPr>
        <w:rFonts w:hint="default" w:ascii="Symbol" w:hAnsi="Symbol"/>
      </w:rPr>
    </w:lvl>
    <w:lvl w:ilvl="4" w:tplc="8F5E8D36">
      <w:start w:val="1"/>
      <w:numFmt w:val="bullet"/>
      <w:lvlText w:val="o"/>
      <w:lvlJc w:val="left"/>
      <w:pPr>
        <w:ind w:left="3600" w:hanging="360"/>
      </w:pPr>
      <w:rPr>
        <w:rFonts w:hint="default" w:ascii="Courier New" w:hAnsi="Courier New"/>
      </w:rPr>
    </w:lvl>
    <w:lvl w:ilvl="5" w:tplc="D3200D5C">
      <w:start w:val="1"/>
      <w:numFmt w:val="bullet"/>
      <w:lvlText w:val=""/>
      <w:lvlJc w:val="left"/>
      <w:pPr>
        <w:ind w:left="4320" w:hanging="360"/>
      </w:pPr>
      <w:rPr>
        <w:rFonts w:hint="default" w:ascii="Wingdings" w:hAnsi="Wingdings"/>
      </w:rPr>
    </w:lvl>
    <w:lvl w:ilvl="6" w:tplc="D4821A06">
      <w:start w:val="1"/>
      <w:numFmt w:val="bullet"/>
      <w:lvlText w:val=""/>
      <w:lvlJc w:val="left"/>
      <w:pPr>
        <w:ind w:left="5040" w:hanging="360"/>
      </w:pPr>
      <w:rPr>
        <w:rFonts w:hint="default" w:ascii="Symbol" w:hAnsi="Symbol"/>
      </w:rPr>
    </w:lvl>
    <w:lvl w:ilvl="7" w:tplc="CE229384">
      <w:start w:val="1"/>
      <w:numFmt w:val="bullet"/>
      <w:lvlText w:val="o"/>
      <w:lvlJc w:val="left"/>
      <w:pPr>
        <w:ind w:left="5760" w:hanging="360"/>
      </w:pPr>
      <w:rPr>
        <w:rFonts w:hint="default" w:ascii="Courier New" w:hAnsi="Courier New"/>
      </w:rPr>
    </w:lvl>
    <w:lvl w:ilvl="8" w:tplc="C924EBE2">
      <w:start w:val="1"/>
      <w:numFmt w:val="bullet"/>
      <w:lvlText w:val=""/>
      <w:lvlJc w:val="left"/>
      <w:pPr>
        <w:ind w:left="6480" w:hanging="360"/>
      </w:pPr>
      <w:rPr>
        <w:rFonts w:hint="default" w:ascii="Wingdings" w:hAnsi="Wingdings"/>
      </w:rPr>
    </w:lvl>
  </w:abstractNum>
  <w:abstractNum w:abstractNumId="5"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6" w15:restartNumberingAfterBreak="0">
    <w:nsid w:val="5DD620BA"/>
    <w:multiLevelType w:val="hybridMultilevel"/>
    <w:tmpl w:val="687819FC"/>
    <w:lvl w:ilvl="0" w:tplc="5E10E192">
      <w:start w:val="1"/>
      <w:numFmt w:val="bullet"/>
      <w:lvlText w:val="·"/>
      <w:lvlJc w:val="left"/>
      <w:pPr>
        <w:ind w:left="720" w:hanging="360"/>
      </w:pPr>
      <w:rPr>
        <w:rFonts w:hint="default" w:ascii="Symbol" w:hAnsi="Symbol"/>
      </w:rPr>
    </w:lvl>
    <w:lvl w:ilvl="1" w:tplc="402E73B2">
      <w:start w:val="1"/>
      <w:numFmt w:val="bullet"/>
      <w:lvlText w:val="o"/>
      <w:lvlJc w:val="left"/>
      <w:pPr>
        <w:ind w:left="1440" w:hanging="360"/>
      </w:pPr>
      <w:rPr>
        <w:rFonts w:hint="default" w:ascii="Courier New" w:hAnsi="Courier New"/>
      </w:rPr>
    </w:lvl>
    <w:lvl w:ilvl="2" w:tplc="0ABE81EE">
      <w:start w:val="1"/>
      <w:numFmt w:val="bullet"/>
      <w:lvlText w:val=""/>
      <w:lvlJc w:val="left"/>
      <w:pPr>
        <w:ind w:left="2160" w:hanging="360"/>
      </w:pPr>
      <w:rPr>
        <w:rFonts w:hint="default" w:ascii="Wingdings" w:hAnsi="Wingdings"/>
      </w:rPr>
    </w:lvl>
    <w:lvl w:ilvl="3" w:tplc="FF8ADA88">
      <w:start w:val="1"/>
      <w:numFmt w:val="bullet"/>
      <w:lvlText w:val=""/>
      <w:lvlJc w:val="left"/>
      <w:pPr>
        <w:ind w:left="2880" w:hanging="360"/>
      </w:pPr>
      <w:rPr>
        <w:rFonts w:hint="default" w:ascii="Symbol" w:hAnsi="Symbol"/>
      </w:rPr>
    </w:lvl>
    <w:lvl w:ilvl="4" w:tplc="42FE58C8">
      <w:start w:val="1"/>
      <w:numFmt w:val="bullet"/>
      <w:lvlText w:val="o"/>
      <w:lvlJc w:val="left"/>
      <w:pPr>
        <w:ind w:left="3600" w:hanging="360"/>
      </w:pPr>
      <w:rPr>
        <w:rFonts w:hint="default" w:ascii="Courier New" w:hAnsi="Courier New"/>
      </w:rPr>
    </w:lvl>
    <w:lvl w:ilvl="5" w:tplc="8D50CF9E">
      <w:start w:val="1"/>
      <w:numFmt w:val="bullet"/>
      <w:lvlText w:val=""/>
      <w:lvlJc w:val="left"/>
      <w:pPr>
        <w:ind w:left="4320" w:hanging="360"/>
      </w:pPr>
      <w:rPr>
        <w:rFonts w:hint="default" w:ascii="Wingdings" w:hAnsi="Wingdings"/>
      </w:rPr>
    </w:lvl>
    <w:lvl w:ilvl="6" w:tplc="587ABFEE">
      <w:start w:val="1"/>
      <w:numFmt w:val="bullet"/>
      <w:lvlText w:val=""/>
      <w:lvlJc w:val="left"/>
      <w:pPr>
        <w:ind w:left="5040" w:hanging="360"/>
      </w:pPr>
      <w:rPr>
        <w:rFonts w:hint="default" w:ascii="Symbol" w:hAnsi="Symbol"/>
      </w:rPr>
    </w:lvl>
    <w:lvl w:ilvl="7" w:tplc="A7945982">
      <w:start w:val="1"/>
      <w:numFmt w:val="bullet"/>
      <w:lvlText w:val="o"/>
      <w:lvlJc w:val="left"/>
      <w:pPr>
        <w:ind w:left="5760" w:hanging="360"/>
      </w:pPr>
      <w:rPr>
        <w:rFonts w:hint="default" w:ascii="Courier New" w:hAnsi="Courier New"/>
      </w:rPr>
    </w:lvl>
    <w:lvl w:ilvl="8" w:tplc="48D0E654">
      <w:start w:val="1"/>
      <w:numFmt w:val="bullet"/>
      <w:lvlText w:val=""/>
      <w:lvlJc w:val="left"/>
      <w:pPr>
        <w:ind w:left="6480" w:hanging="360"/>
      </w:pPr>
      <w:rPr>
        <w:rFonts w:hint="default" w:ascii="Wingdings" w:hAnsi="Wingdings"/>
      </w:rPr>
    </w:lvl>
  </w:abstractNum>
  <w:abstractNum w:abstractNumId="7"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8" w15:restartNumberingAfterBreak="0">
    <w:nsid w:val="79840697"/>
    <w:multiLevelType w:val="hybridMultilevel"/>
    <w:tmpl w:val="088EAF10"/>
    <w:lvl w:ilvl="0" w:tplc="7CFEAD28">
      <w:start w:val="1"/>
      <w:numFmt w:val="bullet"/>
      <w:lvlText w:val="·"/>
      <w:lvlJc w:val="left"/>
      <w:pPr>
        <w:ind w:left="360" w:hanging="360"/>
      </w:pPr>
      <w:rPr>
        <w:rFonts w:hint="default" w:ascii="Symbol" w:hAnsi="Symbol"/>
      </w:rPr>
    </w:lvl>
    <w:lvl w:ilvl="1" w:tplc="585050EE">
      <w:start w:val="1"/>
      <w:numFmt w:val="bullet"/>
      <w:lvlText w:val="o"/>
      <w:lvlJc w:val="left"/>
      <w:pPr>
        <w:ind w:left="1080" w:hanging="360"/>
      </w:pPr>
      <w:rPr>
        <w:rFonts w:hint="default" w:ascii="Courier New" w:hAnsi="Courier New"/>
      </w:rPr>
    </w:lvl>
    <w:lvl w:ilvl="2" w:tplc="281C0584">
      <w:start w:val="1"/>
      <w:numFmt w:val="bullet"/>
      <w:lvlText w:val=""/>
      <w:lvlJc w:val="left"/>
      <w:pPr>
        <w:ind w:left="1800" w:hanging="360"/>
      </w:pPr>
      <w:rPr>
        <w:rFonts w:hint="default" w:ascii="Wingdings" w:hAnsi="Wingdings"/>
      </w:rPr>
    </w:lvl>
    <w:lvl w:ilvl="3" w:tplc="0D1070A8">
      <w:start w:val="1"/>
      <w:numFmt w:val="bullet"/>
      <w:lvlText w:val=""/>
      <w:lvlJc w:val="left"/>
      <w:pPr>
        <w:ind w:left="2520" w:hanging="360"/>
      </w:pPr>
      <w:rPr>
        <w:rFonts w:hint="default" w:ascii="Symbol" w:hAnsi="Symbol"/>
      </w:rPr>
    </w:lvl>
    <w:lvl w:ilvl="4" w:tplc="60EA65E8">
      <w:start w:val="1"/>
      <w:numFmt w:val="bullet"/>
      <w:lvlText w:val="o"/>
      <w:lvlJc w:val="left"/>
      <w:pPr>
        <w:ind w:left="3240" w:hanging="360"/>
      </w:pPr>
      <w:rPr>
        <w:rFonts w:hint="default" w:ascii="Courier New" w:hAnsi="Courier New"/>
      </w:rPr>
    </w:lvl>
    <w:lvl w:ilvl="5" w:tplc="CE6230B4">
      <w:start w:val="1"/>
      <w:numFmt w:val="bullet"/>
      <w:lvlText w:val=""/>
      <w:lvlJc w:val="left"/>
      <w:pPr>
        <w:ind w:left="3960" w:hanging="360"/>
      </w:pPr>
      <w:rPr>
        <w:rFonts w:hint="default" w:ascii="Wingdings" w:hAnsi="Wingdings"/>
      </w:rPr>
    </w:lvl>
    <w:lvl w:ilvl="6" w:tplc="BDEEF6AA">
      <w:start w:val="1"/>
      <w:numFmt w:val="bullet"/>
      <w:lvlText w:val=""/>
      <w:lvlJc w:val="left"/>
      <w:pPr>
        <w:ind w:left="4680" w:hanging="360"/>
      </w:pPr>
      <w:rPr>
        <w:rFonts w:hint="default" w:ascii="Symbol" w:hAnsi="Symbol"/>
      </w:rPr>
    </w:lvl>
    <w:lvl w:ilvl="7" w:tplc="7208FFDE">
      <w:start w:val="1"/>
      <w:numFmt w:val="bullet"/>
      <w:lvlText w:val="o"/>
      <w:lvlJc w:val="left"/>
      <w:pPr>
        <w:ind w:left="5400" w:hanging="360"/>
      </w:pPr>
      <w:rPr>
        <w:rFonts w:hint="default" w:ascii="Courier New" w:hAnsi="Courier New"/>
      </w:rPr>
    </w:lvl>
    <w:lvl w:ilvl="8" w:tplc="7EECBAA0">
      <w:start w:val="1"/>
      <w:numFmt w:val="bullet"/>
      <w:lvlText w:val=""/>
      <w:lvlJc w:val="left"/>
      <w:pPr>
        <w:ind w:left="6120" w:hanging="360"/>
      </w:pPr>
      <w:rPr>
        <w:rFonts w:hint="default" w:ascii="Wingdings" w:hAnsi="Wingdings"/>
      </w:rPr>
    </w:lvl>
  </w:abstractNum>
  <w:abstractNum w:abstractNumId="9" w15:restartNumberingAfterBreak="0">
    <w:nsid w:val="7A2F4272"/>
    <w:multiLevelType w:val="hybridMultilevel"/>
    <w:tmpl w:val="85EEA2A2"/>
    <w:lvl w:ilvl="0" w:tplc="9A342474">
      <w:start w:val="1"/>
      <w:numFmt w:val="bullet"/>
      <w:lvlText w:val="·"/>
      <w:lvlJc w:val="left"/>
      <w:pPr>
        <w:ind w:left="720" w:hanging="360"/>
      </w:pPr>
      <w:rPr>
        <w:rFonts w:hint="default" w:ascii="Symbol" w:hAnsi="Symbol"/>
      </w:rPr>
    </w:lvl>
    <w:lvl w:ilvl="1" w:tplc="031E1944">
      <w:start w:val="1"/>
      <w:numFmt w:val="bullet"/>
      <w:lvlText w:val="o"/>
      <w:lvlJc w:val="left"/>
      <w:pPr>
        <w:ind w:left="1440" w:hanging="360"/>
      </w:pPr>
      <w:rPr>
        <w:rFonts w:hint="default" w:ascii="Courier New" w:hAnsi="Courier New"/>
      </w:rPr>
    </w:lvl>
    <w:lvl w:ilvl="2" w:tplc="A68493A6">
      <w:start w:val="1"/>
      <w:numFmt w:val="bullet"/>
      <w:lvlText w:val=""/>
      <w:lvlJc w:val="left"/>
      <w:pPr>
        <w:ind w:left="2160" w:hanging="360"/>
      </w:pPr>
      <w:rPr>
        <w:rFonts w:hint="default" w:ascii="Wingdings" w:hAnsi="Wingdings"/>
      </w:rPr>
    </w:lvl>
    <w:lvl w:ilvl="3" w:tplc="F2D69C48">
      <w:start w:val="1"/>
      <w:numFmt w:val="bullet"/>
      <w:lvlText w:val=""/>
      <w:lvlJc w:val="left"/>
      <w:pPr>
        <w:ind w:left="2880" w:hanging="360"/>
      </w:pPr>
      <w:rPr>
        <w:rFonts w:hint="default" w:ascii="Symbol" w:hAnsi="Symbol"/>
      </w:rPr>
    </w:lvl>
    <w:lvl w:ilvl="4" w:tplc="DEB8E360">
      <w:start w:val="1"/>
      <w:numFmt w:val="bullet"/>
      <w:lvlText w:val="o"/>
      <w:lvlJc w:val="left"/>
      <w:pPr>
        <w:ind w:left="3600" w:hanging="360"/>
      </w:pPr>
      <w:rPr>
        <w:rFonts w:hint="default" w:ascii="Courier New" w:hAnsi="Courier New"/>
      </w:rPr>
    </w:lvl>
    <w:lvl w:ilvl="5" w:tplc="72EE9798">
      <w:start w:val="1"/>
      <w:numFmt w:val="bullet"/>
      <w:lvlText w:val=""/>
      <w:lvlJc w:val="left"/>
      <w:pPr>
        <w:ind w:left="4320" w:hanging="360"/>
      </w:pPr>
      <w:rPr>
        <w:rFonts w:hint="default" w:ascii="Wingdings" w:hAnsi="Wingdings"/>
      </w:rPr>
    </w:lvl>
    <w:lvl w:ilvl="6" w:tplc="4588C2C2">
      <w:start w:val="1"/>
      <w:numFmt w:val="bullet"/>
      <w:lvlText w:val=""/>
      <w:lvlJc w:val="left"/>
      <w:pPr>
        <w:ind w:left="5040" w:hanging="360"/>
      </w:pPr>
      <w:rPr>
        <w:rFonts w:hint="default" w:ascii="Symbol" w:hAnsi="Symbol"/>
      </w:rPr>
    </w:lvl>
    <w:lvl w:ilvl="7" w:tplc="327C41F4">
      <w:start w:val="1"/>
      <w:numFmt w:val="bullet"/>
      <w:lvlText w:val="o"/>
      <w:lvlJc w:val="left"/>
      <w:pPr>
        <w:ind w:left="5760" w:hanging="360"/>
      </w:pPr>
      <w:rPr>
        <w:rFonts w:hint="default" w:ascii="Courier New" w:hAnsi="Courier New"/>
      </w:rPr>
    </w:lvl>
    <w:lvl w:ilvl="8" w:tplc="9202F17A">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9"/>
  </w:num>
  <w:num w:numId="4">
    <w:abstractNumId w:val="1"/>
  </w:num>
  <w:num w:numId="5">
    <w:abstractNumId w:val="6"/>
  </w:num>
  <w:num w:numId="6">
    <w:abstractNumId w:val="5"/>
  </w:num>
  <w:num w:numId="7">
    <w:abstractNumId w:val="0"/>
  </w:num>
  <w:num w:numId="8">
    <w:abstractNumId w:val="8"/>
  </w:num>
  <w:num w:numId="9">
    <w:abstractNumId w:val="2"/>
  </w:num>
  <w:num w:numId="10">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15C8A"/>
    <w:rsid w:val="000320CF"/>
    <w:rsid w:val="000744C7"/>
    <w:rsid w:val="00092408"/>
    <w:rsid w:val="000A1F9E"/>
    <w:rsid w:val="00145B21"/>
    <w:rsid w:val="001A0B83"/>
    <w:rsid w:val="001B7AF7"/>
    <w:rsid w:val="001D4ED0"/>
    <w:rsid w:val="00216239"/>
    <w:rsid w:val="002272B3"/>
    <w:rsid w:val="00271640"/>
    <w:rsid w:val="00294C5A"/>
    <w:rsid w:val="002B7A3A"/>
    <w:rsid w:val="002C1DA3"/>
    <w:rsid w:val="002D22D8"/>
    <w:rsid w:val="002E7C36"/>
    <w:rsid w:val="003334B0"/>
    <w:rsid w:val="00345878"/>
    <w:rsid w:val="0036616F"/>
    <w:rsid w:val="004B3FEB"/>
    <w:rsid w:val="004D58CB"/>
    <w:rsid w:val="004F0344"/>
    <w:rsid w:val="00556754"/>
    <w:rsid w:val="00577CDD"/>
    <w:rsid w:val="005D0D9F"/>
    <w:rsid w:val="005D629B"/>
    <w:rsid w:val="0060111F"/>
    <w:rsid w:val="00635BC2"/>
    <w:rsid w:val="00635C51"/>
    <w:rsid w:val="00647AF6"/>
    <w:rsid w:val="006815E2"/>
    <w:rsid w:val="0069304C"/>
    <w:rsid w:val="006B5388"/>
    <w:rsid w:val="006B555C"/>
    <w:rsid w:val="006D5770"/>
    <w:rsid w:val="006E4A4C"/>
    <w:rsid w:val="00722302"/>
    <w:rsid w:val="007571DE"/>
    <w:rsid w:val="007962EE"/>
    <w:rsid w:val="007C12EA"/>
    <w:rsid w:val="00887555"/>
    <w:rsid w:val="00891B15"/>
    <w:rsid w:val="008A3D19"/>
    <w:rsid w:val="008B233C"/>
    <w:rsid w:val="008F7E6B"/>
    <w:rsid w:val="00905B06"/>
    <w:rsid w:val="00911BE2"/>
    <w:rsid w:val="00960868"/>
    <w:rsid w:val="0098156D"/>
    <w:rsid w:val="00A27A15"/>
    <w:rsid w:val="00A31240"/>
    <w:rsid w:val="00A33A1F"/>
    <w:rsid w:val="00A37031"/>
    <w:rsid w:val="00A44FAC"/>
    <w:rsid w:val="00A520B8"/>
    <w:rsid w:val="00A652B6"/>
    <w:rsid w:val="00A7669F"/>
    <w:rsid w:val="00A92DD1"/>
    <w:rsid w:val="00A96DF9"/>
    <w:rsid w:val="00AB7AA5"/>
    <w:rsid w:val="00B25C60"/>
    <w:rsid w:val="00B579B9"/>
    <w:rsid w:val="00BC35FB"/>
    <w:rsid w:val="00BC72B3"/>
    <w:rsid w:val="00BD1EEE"/>
    <w:rsid w:val="00BE0EBD"/>
    <w:rsid w:val="00BF6D40"/>
    <w:rsid w:val="00C020E5"/>
    <w:rsid w:val="00C74693"/>
    <w:rsid w:val="00C81571"/>
    <w:rsid w:val="00C91517"/>
    <w:rsid w:val="00C92C5B"/>
    <w:rsid w:val="00CA4592"/>
    <w:rsid w:val="00CF0B0B"/>
    <w:rsid w:val="00CF2071"/>
    <w:rsid w:val="00D96DEC"/>
    <w:rsid w:val="00DA414A"/>
    <w:rsid w:val="00DD07DF"/>
    <w:rsid w:val="00DD506A"/>
    <w:rsid w:val="00DD6F88"/>
    <w:rsid w:val="00DF0316"/>
    <w:rsid w:val="00E44526"/>
    <w:rsid w:val="00E54881"/>
    <w:rsid w:val="00E73155"/>
    <w:rsid w:val="00F000D9"/>
    <w:rsid w:val="00F16C46"/>
    <w:rsid w:val="00F16FD7"/>
    <w:rsid w:val="00FC0101"/>
    <w:rsid w:val="00FC6EEE"/>
    <w:rsid w:val="02F52908"/>
    <w:rsid w:val="04B91493"/>
    <w:rsid w:val="06E87877"/>
    <w:rsid w:val="0AB1D0DD"/>
    <w:rsid w:val="0B2ADBD0"/>
    <w:rsid w:val="0E472360"/>
    <w:rsid w:val="1822EB96"/>
    <w:rsid w:val="184F762D"/>
    <w:rsid w:val="1B4163FB"/>
    <w:rsid w:val="20148A0E"/>
    <w:rsid w:val="23FC70D4"/>
    <w:rsid w:val="25A72344"/>
    <w:rsid w:val="2F81AD5D"/>
    <w:rsid w:val="34ECE6B5"/>
    <w:rsid w:val="356A336A"/>
    <w:rsid w:val="36F4CCE8"/>
    <w:rsid w:val="37137F2B"/>
    <w:rsid w:val="3CD0CE0F"/>
    <w:rsid w:val="42A5E871"/>
    <w:rsid w:val="4435989C"/>
    <w:rsid w:val="44C9696C"/>
    <w:rsid w:val="458D73AD"/>
    <w:rsid w:val="49405E06"/>
    <w:rsid w:val="49E85F55"/>
    <w:rsid w:val="4D0F2B8B"/>
    <w:rsid w:val="4F4445F4"/>
    <w:rsid w:val="4FA6F46A"/>
    <w:rsid w:val="54610C39"/>
    <w:rsid w:val="5C803B66"/>
    <w:rsid w:val="5C840323"/>
    <w:rsid w:val="5ED95978"/>
    <w:rsid w:val="67ADF30F"/>
    <w:rsid w:val="685CB8E3"/>
    <w:rsid w:val="6BE04B4D"/>
    <w:rsid w:val="6D30F984"/>
    <w:rsid w:val="6FC7E703"/>
    <w:rsid w:val="707850FE"/>
    <w:rsid w:val="7163B764"/>
    <w:rsid w:val="72849E91"/>
    <w:rsid w:val="736502E5"/>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C6E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styleId="Heading1Char" w:customStyle="1">
    <w:name w:val="Heading 1 Char"/>
    <w:basedOn w:val="DefaultParagraphFont"/>
    <w:link w:val="Heading1"/>
    <w:uiPriority w:val="9"/>
    <w:rsid w:val="004B3FEB"/>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BD1EEE"/>
    <w:rPr>
      <w:sz w:val="16"/>
      <w:szCs w:val="16"/>
    </w:rPr>
  </w:style>
  <w:style w:type="paragraph" w:styleId="CommentText">
    <w:name w:val="annotation text"/>
    <w:basedOn w:val="Normal"/>
    <w:link w:val="CommentTextChar"/>
    <w:uiPriority w:val="99"/>
    <w:semiHidden/>
    <w:unhideWhenUsed/>
    <w:rsid w:val="00BD1EEE"/>
    <w:pPr>
      <w:spacing w:line="240" w:lineRule="auto"/>
    </w:pPr>
    <w:rPr>
      <w:sz w:val="20"/>
      <w:szCs w:val="20"/>
    </w:rPr>
  </w:style>
  <w:style w:type="character" w:styleId="CommentTextChar" w:customStyle="1">
    <w:name w:val="Comment Text Char"/>
    <w:basedOn w:val="DefaultParagraphFont"/>
    <w:link w:val="CommentText"/>
    <w:uiPriority w:val="99"/>
    <w:semiHidden/>
    <w:rsid w:val="00BD1EEE"/>
    <w:rPr>
      <w:sz w:val="20"/>
      <w:szCs w:val="20"/>
    </w:rPr>
  </w:style>
  <w:style w:type="character" w:styleId="ListParagraphChar" w:customStyle="1">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6815E2"/>
  </w:style>
  <w:style w:type="character" w:styleId="normaltextrun" w:customStyle="1">
    <w:name w:val="normaltextrun"/>
    <w:basedOn w:val="DefaultParagraphFont"/>
    <w:rsid w:val="0079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tamburrino@health.nyc.gov"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glossaryDocument" Target="glossary/document.xml" Id="Rce28604f92384aae" /><Relationship Type="http://schemas.microsoft.com/office/2020/10/relationships/intelligence" Target="intelligence2.xml" Id="R0aa90132015747c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6a45da-df0e-4cb0-9a1a-573a79012de2}"/>
      </w:docPartPr>
      <w:docPartBody>
        <w:p w14:paraId="73CADB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2.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3.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7F8E0-4EF7-4F9A-BDD0-79D4E02334C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Darrin Pruitt</dc:creator>
  <keywords/>
  <dc:description/>
  <lastModifiedBy>Marsha Williams</lastModifiedBy>
  <revision>31</revision>
  <dcterms:created xsi:type="dcterms:W3CDTF">2022-09-22T17:27:00.0000000Z</dcterms:created>
  <dcterms:modified xsi:type="dcterms:W3CDTF">2022-10-08T19:31:24.8257313Z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