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1539" w14:textId="7405CB54" w:rsidR="00973512" w:rsidRDefault="00973512" w:rsidP="00973512">
      <w:pPr>
        <w:pStyle w:val="Heading1"/>
        <w:jc w:val="center"/>
      </w:pPr>
      <w:r>
        <w:t>BP4 “</w:t>
      </w:r>
      <w:r w:rsidR="00C85479" w:rsidRPr="00C85479">
        <w:t>C1.7 Pediatric Disaster Mental Health messaging- Summary Report</w:t>
      </w:r>
      <w:r>
        <w:t>” Deliverable Template</w:t>
      </w:r>
    </w:p>
    <w:p w14:paraId="10400F54" w14:textId="77777777" w:rsidR="004B3FEB" w:rsidRPr="004B3FEB" w:rsidRDefault="004B3FEB" w:rsidP="004B3F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9625"/>
      </w:tblGrid>
      <w:tr w:rsidR="00FC6EEE" w14:paraId="5876F266" w14:textId="77777777" w:rsidTr="00CF0B0B">
        <w:tc>
          <w:tcPr>
            <w:tcW w:w="4045" w:type="dxa"/>
            <w:vAlign w:val="center"/>
          </w:tcPr>
          <w:p w14:paraId="65DEF328" w14:textId="77777777" w:rsidR="00CF0B0B" w:rsidRDefault="00CF0B0B" w:rsidP="00CF0B0B">
            <w:pPr>
              <w:rPr>
                <w:b/>
                <w:bCs/>
              </w:rPr>
            </w:pPr>
          </w:p>
          <w:p w14:paraId="1D95BC65" w14:textId="4F32AB35" w:rsidR="00FC6EEE" w:rsidRDefault="00FC6EEE" w:rsidP="00CF0B0B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name:</w:t>
            </w:r>
          </w:p>
          <w:p w14:paraId="1FE6DA28" w14:textId="79CBE178" w:rsidR="00CF0B0B" w:rsidRPr="00CF0B0B" w:rsidRDefault="00CF0B0B" w:rsidP="00CF0B0B">
            <w:pPr>
              <w:rPr>
                <w:b/>
                <w:bCs/>
              </w:rPr>
            </w:pPr>
          </w:p>
        </w:tc>
        <w:tc>
          <w:tcPr>
            <w:tcW w:w="9625" w:type="dxa"/>
            <w:vAlign w:val="center"/>
          </w:tcPr>
          <w:p w14:paraId="764BE401" w14:textId="69DC1EB4" w:rsidR="00FC6EEE" w:rsidRDefault="003F28B9" w:rsidP="00CF0B0B">
            <w:r>
              <w:t>Pediatric Disaster Coalition</w:t>
            </w:r>
          </w:p>
        </w:tc>
      </w:tr>
      <w:tr w:rsidR="00FC6EEE" w14:paraId="33EA5A6A" w14:textId="77777777" w:rsidTr="00CF0B0B">
        <w:tc>
          <w:tcPr>
            <w:tcW w:w="4045" w:type="dxa"/>
            <w:vAlign w:val="center"/>
          </w:tcPr>
          <w:p w14:paraId="23DE1E7D" w14:textId="77777777" w:rsidR="00CF0B0B" w:rsidRDefault="00CF0B0B" w:rsidP="00CF0B0B">
            <w:pPr>
              <w:rPr>
                <w:b/>
                <w:bCs/>
              </w:rPr>
            </w:pPr>
          </w:p>
          <w:p w14:paraId="233BFBAC" w14:textId="35233CBE" w:rsidR="00FC6EEE" w:rsidRDefault="00FC6EEE" w:rsidP="00CF0B0B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name:</w:t>
            </w:r>
          </w:p>
          <w:p w14:paraId="17DC23C9" w14:textId="146935A7" w:rsidR="00CF0B0B" w:rsidRPr="00CF0B0B" w:rsidRDefault="00CF0B0B" w:rsidP="00CF0B0B">
            <w:pPr>
              <w:rPr>
                <w:b/>
                <w:bCs/>
              </w:rPr>
            </w:pPr>
          </w:p>
        </w:tc>
        <w:tc>
          <w:tcPr>
            <w:tcW w:w="9625" w:type="dxa"/>
            <w:vAlign w:val="center"/>
          </w:tcPr>
          <w:p w14:paraId="73558C0A" w14:textId="324FBADB" w:rsidR="00FC6EEE" w:rsidRDefault="003F28B9" w:rsidP="00CF0B0B">
            <w:r>
              <w:rPr>
                <w:color w:val="000000"/>
              </w:rPr>
              <w:t>C1.7 Pediatric Disaster Mental Health messaging- Summary Report</w:t>
            </w:r>
          </w:p>
        </w:tc>
      </w:tr>
    </w:tbl>
    <w:p w14:paraId="7ED2B55E" w14:textId="41985AA6" w:rsidR="00FC6EEE" w:rsidRDefault="00FC6EE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FC6EEE" w14:paraId="5701FD06" w14:textId="77777777" w:rsidTr="00FC6EEE">
        <w:tc>
          <w:tcPr>
            <w:tcW w:w="1345" w:type="dxa"/>
            <w:shd w:val="clear" w:color="auto" w:fill="99FFCC"/>
          </w:tcPr>
          <w:p w14:paraId="2F9C59D6" w14:textId="093592B4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1</w:t>
            </w:r>
          </w:p>
        </w:tc>
        <w:tc>
          <w:tcPr>
            <w:tcW w:w="12325" w:type="dxa"/>
            <w:vAlign w:val="center"/>
          </w:tcPr>
          <w:p w14:paraId="1C2F2097" w14:textId="4A93BC9A" w:rsidR="00FC6EEE" w:rsidRPr="00CF0B0B" w:rsidRDefault="00FC6EEE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Make a note of the DOHMH Program Manager’s name and contact information.</w:t>
            </w:r>
          </w:p>
        </w:tc>
      </w:tr>
      <w:tr w:rsidR="00FC6EEE" w14:paraId="6CBCC0C8" w14:textId="77777777" w:rsidTr="00FC6EEE">
        <w:tc>
          <w:tcPr>
            <w:tcW w:w="1345" w:type="dxa"/>
            <w:shd w:val="clear" w:color="auto" w:fill="CCFFFF"/>
          </w:tcPr>
          <w:p w14:paraId="0254A38E" w14:textId="10DB3131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2</w:t>
            </w:r>
          </w:p>
        </w:tc>
        <w:tc>
          <w:tcPr>
            <w:tcW w:w="12325" w:type="dxa"/>
            <w:vAlign w:val="center"/>
          </w:tcPr>
          <w:p w14:paraId="04131FEF" w14:textId="11A82E1B" w:rsidR="00FC6EEE" w:rsidRPr="00CF0B0B" w:rsidRDefault="00FC6EEE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Review deliverable text taken from SOW and direct any questions to your DOHMH Program Manager well before the deliverable due date(s).</w:t>
            </w:r>
          </w:p>
        </w:tc>
      </w:tr>
      <w:tr w:rsidR="00FC6EEE" w14:paraId="3CB0003E" w14:textId="77777777" w:rsidTr="00FC6EEE">
        <w:tc>
          <w:tcPr>
            <w:tcW w:w="1345" w:type="dxa"/>
            <w:shd w:val="clear" w:color="auto" w:fill="FFCC66"/>
          </w:tcPr>
          <w:p w14:paraId="5A756BAB" w14:textId="47061B39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</w:p>
        </w:tc>
        <w:tc>
          <w:tcPr>
            <w:tcW w:w="12325" w:type="dxa"/>
            <w:vAlign w:val="center"/>
          </w:tcPr>
          <w:p w14:paraId="65B06F70" w14:textId="112DD816" w:rsidR="00FC6EEE" w:rsidRPr="00CF0B0B" w:rsidRDefault="007704AC" w:rsidP="00FC6EEE">
            <w:pPr>
              <w:rPr>
                <w:b/>
                <w:bCs/>
              </w:rPr>
            </w:pPr>
            <w:r>
              <w:rPr>
                <w:b/>
                <w:bCs/>
              </w:rPr>
              <w:t>Skip this step.</w:t>
            </w:r>
          </w:p>
        </w:tc>
      </w:tr>
      <w:tr w:rsidR="00FC6EEE" w14:paraId="743A0883" w14:textId="77777777" w:rsidTr="00FC6EEE">
        <w:tc>
          <w:tcPr>
            <w:tcW w:w="1345" w:type="dxa"/>
            <w:shd w:val="clear" w:color="auto" w:fill="009900"/>
          </w:tcPr>
          <w:p w14:paraId="47FD60AE" w14:textId="7165927B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4</w:t>
            </w:r>
          </w:p>
        </w:tc>
        <w:tc>
          <w:tcPr>
            <w:tcW w:w="12325" w:type="dxa"/>
            <w:vAlign w:val="center"/>
          </w:tcPr>
          <w:p w14:paraId="5E72C69B" w14:textId="67E0E165" w:rsidR="00FC6EEE" w:rsidRPr="00CF0B0B" w:rsidRDefault="00CF0B0B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Complete the fields for the deliverable final report (if provided below).</w:t>
            </w:r>
          </w:p>
        </w:tc>
      </w:tr>
      <w:tr w:rsidR="00FC6EEE" w14:paraId="74CB12A7" w14:textId="77777777" w:rsidTr="00FC6EEE">
        <w:tc>
          <w:tcPr>
            <w:tcW w:w="1345" w:type="dxa"/>
            <w:shd w:val="clear" w:color="auto" w:fill="FF6600"/>
          </w:tcPr>
          <w:p w14:paraId="63FE25D8" w14:textId="2D979944" w:rsidR="00FC6EEE" w:rsidRPr="00FC6EEE" w:rsidRDefault="00FC6EEE" w:rsidP="00FC6EEE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5</w:t>
            </w:r>
          </w:p>
        </w:tc>
        <w:tc>
          <w:tcPr>
            <w:tcW w:w="12325" w:type="dxa"/>
            <w:vAlign w:val="center"/>
          </w:tcPr>
          <w:p w14:paraId="27FECB54" w14:textId="6283EA99" w:rsidR="00FC6EEE" w:rsidRPr="00CF0B0B" w:rsidRDefault="00CF0B0B" w:rsidP="00FC6EEE">
            <w:pPr>
              <w:rPr>
                <w:b/>
                <w:bCs/>
              </w:rPr>
            </w:pPr>
            <w:r w:rsidRPr="00CF0B0B">
              <w:rPr>
                <w:b/>
                <w:bCs/>
              </w:rPr>
              <w:t>Submit any additional documentation required to your DOHMH Program manager. This is noted in the deliverable text as well as below.</w:t>
            </w:r>
          </w:p>
        </w:tc>
      </w:tr>
    </w:tbl>
    <w:p w14:paraId="0CDA5931" w14:textId="782457BD" w:rsidR="00FC6EEE" w:rsidRDefault="00FC6EEE"/>
    <w:p w14:paraId="2CE61281" w14:textId="77777777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CF0B0B" w:rsidRPr="00CF0B0B" w14:paraId="1B9CDC5E" w14:textId="77777777" w:rsidTr="00CF0B0B">
        <w:tc>
          <w:tcPr>
            <w:tcW w:w="1345" w:type="dxa"/>
            <w:shd w:val="clear" w:color="auto" w:fill="99FFCC"/>
            <w:vAlign w:val="center"/>
          </w:tcPr>
          <w:p w14:paraId="2D50E6C3" w14:textId="77777777" w:rsidR="00CF0B0B" w:rsidRPr="00FC6EEE" w:rsidRDefault="00CF0B0B" w:rsidP="00CF0B0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1</w:t>
            </w:r>
          </w:p>
        </w:tc>
        <w:tc>
          <w:tcPr>
            <w:tcW w:w="12325" w:type="dxa"/>
            <w:vAlign w:val="center"/>
          </w:tcPr>
          <w:p w14:paraId="54093F61" w14:textId="77777777" w:rsidR="003A53DF" w:rsidRDefault="003A53DF" w:rsidP="003A53DF">
            <w:pPr>
              <w:rPr>
                <w:b/>
                <w:bCs/>
              </w:rPr>
            </w:pPr>
          </w:p>
          <w:p w14:paraId="01D141F6" w14:textId="77777777" w:rsidR="003A53DF" w:rsidRDefault="003A53DF" w:rsidP="003A53DF">
            <w:pPr>
              <w:rPr>
                <w:b/>
                <w:bCs/>
              </w:rPr>
            </w:pPr>
            <w:r>
              <w:rPr>
                <w:b/>
                <w:bCs/>
              </w:rPr>
              <w:t>DOHMH Program Manager: Nia Johar</w:t>
            </w:r>
          </w:p>
          <w:p w14:paraId="53DC260D" w14:textId="77777777" w:rsidR="003A53DF" w:rsidRDefault="003A53DF" w:rsidP="003A53DF">
            <w:pPr>
              <w:rPr>
                <w:b/>
                <w:bCs/>
              </w:rPr>
            </w:pPr>
            <w:r>
              <w:rPr>
                <w:b/>
                <w:bCs/>
              </w:rPr>
              <w:t>Phone number: 347.396.2770</w:t>
            </w:r>
          </w:p>
          <w:p w14:paraId="3FAC9698" w14:textId="77777777" w:rsidR="003A53DF" w:rsidRDefault="003A53DF" w:rsidP="003A53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Email: </w:t>
            </w:r>
            <w:hyperlink r:id="rId10" w:history="1">
              <w:r>
                <w:rPr>
                  <w:rStyle w:val="Hyperlink"/>
                  <w:b/>
                  <w:bCs/>
                </w:rPr>
                <w:t>njohar@health.nyc.gov</w:t>
              </w:r>
            </w:hyperlink>
            <w:r>
              <w:rPr>
                <w:b/>
                <w:bCs/>
              </w:rPr>
              <w:t xml:space="preserve"> </w:t>
            </w:r>
          </w:p>
          <w:p w14:paraId="13B1808A" w14:textId="2538592B" w:rsidR="00CF0B0B" w:rsidRPr="00CF0B0B" w:rsidRDefault="00CF0B0B" w:rsidP="006E25D9">
            <w:pPr>
              <w:rPr>
                <w:b/>
                <w:bCs/>
              </w:rPr>
            </w:pPr>
          </w:p>
        </w:tc>
      </w:tr>
    </w:tbl>
    <w:p w14:paraId="1160AE4A" w14:textId="77777777" w:rsidR="00CF0B0B" w:rsidRDefault="00CF0B0B"/>
    <w:p w14:paraId="450B150A" w14:textId="5A366BA0" w:rsidR="00CF0B0B" w:rsidRDefault="00CF0B0B"/>
    <w:p w14:paraId="74CBC5C5" w14:textId="77777777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CF0B0B" w:rsidRPr="00CF0B0B" w14:paraId="4D359587" w14:textId="77777777" w:rsidTr="00CF0B0B">
        <w:tc>
          <w:tcPr>
            <w:tcW w:w="1345" w:type="dxa"/>
            <w:shd w:val="clear" w:color="auto" w:fill="CCFFFF"/>
            <w:vAlign w:val="center"/>
          </w:tcPr>
          <w:p w14:paraId="6BBEB865" w14:textId="77777777" w:rsidR="00CF0B0B" w:rsidRPr="00FC6EEE" w:rsidRDefault="00CF0B0B" w:rsidP="00CF0B0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2</w:t>
            </w:r>
          </w:p>
        </w:tc>
        <w:tc>
          <w:tcPr>
            <w:tcW w:w="12325" w:type="dxa"/>
            <w:vAlign w:val="center"/>
          </w:tcPr>
          <w:p w14:paraId="3C29CE68" w14:textId="77777777" w:rsidR="007704AC" w:rsidRDefault="007704AC" w:rsidP="006E25D9">
            <w:pPr>
              <w:rPr>
                <w:rFonts w:eastAsiaTheme="minorEastAsia"/>
              </w:rPr>
            </w:pPr>
          </w:p>
          <w:p w14:paraId="70E96772" w14:textId="453277C6" w:rsidR="00CF0B0B" w:rsidRDefault="00DB79CE" w:rsidP="006E25D9">
            <w:pPr>
              <w:rPr>
                <w:rFonts w:eastAsiaTheme="minorEastAsia"/>
              </w:rPr>
            </w:pPr>
            <w:r w:rsidRPr="3C1C96CC">
              <w:rPr>
                <w:rFonts w:eastAsiaTheme="minorEastAsia"/>
              </w:rPr>
              <w:t xml:space="preserve">Summary report </w:t>
            </w:r>
            <w:r>
              <w:rPr>
                <w:rFonts w:eastAsiaTheme="minorEastAsia"/>
              </w:rPr>
              <w:t>(</w:t>
            </w:r>
            <w:r w:rsidRPr="3C1C96CC">
              <w:rPr>
                <w:rFonts w:eastAsiaTheme="minorEastAsia"/>
              </w:rPr>
              <w:t xml:space="preserve">template to be provided by DOHMH) describing the participants, feedback and questions from participants, and next steps for developing disaster mental health messaging and activities </w:t>
            </w:r>
            <w:r>
              <w:rPr>
                <w:rFonts w:eastAsiaTheme="minorEastAsia"/>
              </w:rPr>
              <w:t>d</w:t>
            </w:r>
            <w:r w:rsidRPr="3C1C96CC">
              <w:rPr>
                <w:rFonts w:eastAsiaTheme="minorEastAsia"/>
              </w:rPr>
              <w:t>ue in the final performance period of the contract (March 1</w:t>
            </w:r>
            <w:r>
              <w:rPr>
                <w:rFonts w:eastAsiaTheme="minorEastAsia"/>
              </w:rPr>
              <w:t xml:space="preserve">, </w:t>
            </w:r>
            <w:proofErr w:type="gramStart"/>
            <w:r>
              <w:rPr>
                <w:rFonts w:eastAsiaTheme="minorEastAsia"/>
              </w:rPr>
              <w:t>2023</w:t>
            </w:r>
            <w:proofErr w:type="gramEnd"/>
            <w:r w:rsidRPr="3C1C96CC">
              <w:rPr>
                <w:rFonts w:eastAsiaTheme="minorEastAsia"/>
              </w:rPr>
              <w:t xml:space="preserve"> to June 1, 2023).</w:t>
            </w:r>
          </w:p>
          <w:p w14:paraId="0EB4E804" w14:textId="5FF5B9E5" w:rsidR="007704AC" w:rsidRPr="00CF0B0B" w:rsidRDefault="007704AC" w:rsidP="006E25D9">
            <w:pPr>
              <w:rPr>
                <w:b/>
                <w:bCs/>
              </w:rPr>
            </w:pPr>
          </w:p>
        </w:tc>
      </w:tr>
    </w:tbl>
    <w:p w14:paraId="71C6955C" w14:textId="77777777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7704AC" w:rsidRPr="00CF0B0B" w14:paraId="371F95DF" w14:textId="77777777" w:rsidTr="00262578">
        <w:trPr>
          <w:trHeight w:val="1343"/>
        </w:trPr>
        <w:tc>
          <w:tcPr>
            <w:tcW w:w="1345" w:type="dxa"/>
            <w:shd w:val="clear" w:color="auto" w:fill="FFCC66"/>
            <w:vAlign w:val="center"/>
          </w:tcPr>
          <w:p w14:paraId="1BB63F1A" w14:textId="130EC97E" w:rsidR="007704AC" w:rsidRPr="00FC6EEE" w:rsidRDefault="007704AC" w:rsidP="004B3FE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</w:p>
        </w:tc>
        <w:tc>
          <w:tcPr>
            <w:tcW w:w="12325" w:type="dxa"/>
            <w:vAlign w:val="center"/>
          </w:tcPr>
          <w:p w14:paraId="399F80DE" w14:textId="7C0EC9C5" w:rsidR="007704AC" w:rsidRPr="00CF0B0B" w:rsidRDefault="007704AC" w:rsidP="006E25D9">
            <w:pPr>
              <w:rPr>
                <w:b/>
                <w:bCs/>
              </w:rPr>
            </w:pPr>
            <w:r>
              <w:rPr>
                <w:b/>
                <w:bCs/>
              </w:rPr>
              <w:t>Skip this step.</w:t>
            </w:r>
          </w:p>
        </w:tc>
      </w:tr>
    </w:tbl>
    <w:p w14:paraId="6A5CCFA6" w14:textId="6A88DDC9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2795"/>
        <w:gridCol w:w="9530"/>
      </w:tblGrid>
      <w:tr w:rsidR="000801EA" w:rsidRPr="00CF0B0B" w14:paraId="38BCCE3C" w14:textId="77777777" w:rsidTr="004B3FEB">
        <w:trPr>
          <w:trHeight w:val="247"/>
        </w:trPr>
        <w:tc>
          <w:tcPr>
            <w:tcW w:w="1345" w:type="dxa"/>
            <w:vMerge w:val="restart"/>
            <w:shd w:val="clear" w:color="auto" w:fill="009900"/>
            <w:vAlign w:val="center"/>
          </w:tcPr>
          <w:p w14:paraId="1FEB0ACB" w14:textId="68970969" w:rsidR="000801EA" w:rsidRDefault="000801EA" w:rsidP="004B3FE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4</w:t>
            </w:r>
          </w:p>
        </w:tc>
        <w:tc>
          <w:tcPr>
            <w:tcW w:w="2795" w:type="dxa"/>
            <w:vAlign w:val="center"/>
          </w:tcPr>
          <w:p w14:paraId="1709DADA" w14:textId="654C354A" w:rsidR="000801EA" w:rsidRDefault="000801EA" w:rsidP="006E25D9">
            <w:pPr>
              <w:rPr>
                <w:b/>
                <w:bCs/>
              </w:rPr>
            </w:pPr>
            <w:r>
              <w:rPr>
                <w:b/>
                <w:bCs/>
              </w:rPr>
              <w:t>DUE DATE: June 1, 2023</w:t>
            </w:r>
          </w:p>
        </w:tc>
        <w:tc>
          <w:tcPr>
            <w:tcW w:w="9530" w:type="dxa"/>
            <w:vAlign w:val="center"/>
          </w:tcPr>
          <w:p w14:paraId="701D8D26" w14:textId="77777777" w:rsidR="000801EA" w:rsidRPr="00CF0B0B" w:rsidRDefault="000801EA" w:rsidP="006E25D9">
            <w:pPr>
              <w:rPr>
                <w:b/>
                <w:bCs/>
              </w:rPr>
            </w:pPr>
          </w:p>
        </w:tc>
      </w:tr>
      <w:tr w:rsidR="000801EA" w:rsidRPr="00CF0B0B" w14:paraId="1C327EBD" w14:textId="77777777" w:rsidTr="00CF0B0B">
        <w:trPr>
          <w:trHeight w:val="247"/>
        </w:trPr>
        <w:tc>
          <w:tcPr>
            <w:tcW w:w="1345" w:type="dxa"/>
            <w:vMerge/>
            <w:shd w:val="clear" w:color="auto" w:fill="009900"/>
          </w:tcPr>
          <w:p w14:paraId="7A5885FA" w14:textId="4598BB75" w:rsidR="000801EA" w:rsidRPr="00FC6EEE" w:rsidRDefault="000801EA" w:rsidP="006E25D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3118C5C7" w14:textId="654725B8" w:rsidR="000801EA" w:rsidRPr="008375A9" w:rsidRDefault="000801EA" w:rsidP="008375A9">
            <w:pPr>
              <w:jc w:val="right"/>
              <w:rPr>
                <w:b/>
                <w:bCs/>
              </w:rPr>
            </w:pPr>
            <w:r w:rsidRPr="008375A9">
              <w:rPr>
                <w:rFonts w:eastAsiaTheme="minorEastAsia"/>
                <w:b/>
                <w:bCs/>
              </w:rPr>
              <w:t>Summary report</w:t>
            </w:r>
          </w:p>
        </w:tc>
        <w:tc>
          <w:tcPr>
            <w:tcW w:w="9530" w:type="dxa"/>
            <w:vAlign w:val="center"/>
          </w:tcPr>
          <w:p w14:paraId="1E6823CF" w14:textId="6E368B10" w:rsidR="000801EA" w:rsidRPr="00CF0B0B" w:rsidRDefault="000801EA" w:rsidP="006E25D9">
            <w:pPr>
              <w:rPr>
                <w:b/>
                <w:bCs/>
              </w:rPr>
            </w:pPr>
            <w:r>
              <w:rPr>
                <w:b/>
                <w:bCs/>
              </w:rPr>
              <w:t>Type in your response below (the fields will expand as you type).</w:t>
            </w:r>
          </w:p>
        </w:tc>
      </w:tr>
      <w:tr w:rsidR="000801EA" w:rsidRPr="00CF0B0B" w14:paraId="28D92F2E" w14:textId="77777777" w:rsidTr="00CF0B0B">
        <w:trPr>
          <w:trHeight w:val="151"/>
        </w:trPr>
        <w:tc>
          <w:tcPr>
            <w:tcW w:w="1345" w:type="dxa"/>
            <w:vMerge/>
            <w:shd w:val="clear" w:color="auto" w:fill="009900"/>
          </w:tcPr>
          <w:p w14:paraId="5834D786" w14:textId="77777777" w:rsidR="000801EA" w:rsidRPr="00FC6EEE" w:rsidRDefault="000801EA" w:rsidP="006E25D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7E3D18BA" w14:textId="62DD3B90" w:rsidR="000801EA" w:rsidRPr="00CF0B0B" w:rsidRDefault="000801EA" w:rsidP="00FA21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Describe the participants in this project</w:t>
            </w:r>
          </w:p>
        </w:tc>
        <w:tc>
          <w:tcPr>
            <w:tcW w:w="9530" w:type="dxa"/>
            <w:vAlign w:val="center"/>
          </w:tcPr>
          <w:p w14:paraId="08EA8ABD" w14:textId="77777777" w:rsidR="000801EA" w:rsidRPr="00CF0B0B" w:rsidRDefault="000801EA" w:rsidP="006E25D9">
            <w:pPr>
              <w:rPr>
                <w:b/>
                <w:bCs/>
              </w:rPr>
            </w:pPr>
          </w:p>
        </w:tc>
      </w:tr>
      <w:tr w:rsidR="000801EA" w:rsidRPr="00CF0B0B" w14:paraId="25B33CF6" w14:textId="77777777" w:rsidTr="00CF0B0B">
        <w:trPr>
          <w:trHeight w:val="97"/>
        </w:trPr>
        <w:tc>
          <w:tcPr>
            <w:tcW w:w="1345" w:type="dxa"/>
            <w:vMerge/>
            <w:shd w:val="clear" w:color="auto" w:fill="009900"/>
          </w:tcPr>
          <w:p w14:paraId="2EF3CC3B" w14:textId="77777777" w:rsidR="000801EA" w:rsidRPr="00FC6EEE" w:rsidRDefault="000801EA" w:rsidP="006E25D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59EEC913" w14:textId="06CCEB9A" w:rsidR="000801EA" w:rsidRPr="00CF0B0B" w:rsidRDefault="000801EA" w:rsidP="00FA21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Summarize feedback from participants</w:t>
            </w:r>
          </w:p>
        </w:tc>
        <w:tc>
          <w:tcPr>
            <w:tcW w:w="9530" w:type="dxa"/>
            <w:vAlign w:val="center"/>
          </w:tcPr>
          <w:p w14:paraId="38A4CF58" w14:textId="77777777" w:rsidR="000801EA" w:rsidRPr="00CF0B0B" w:rsidRDefault="000801EA" w:rsidP="006E25D9">
            <w:pPr>
              <w:rPr>
                <w:b/>
                <w:bCs/>
              </w:rPr>
            </w:pPr>
          </w:p>
        </w:tc>
      </w:tr>
      <w:tr w:rsidR="000801EA" w:rsidRPr="00CF0B0B" w14:paraId="7BC1EB6E" w14:textId="77777777" w:rsidTr="00CF0B0B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6836629C" w14:textId="77777777" w:rsidR="000801EA" w:rsidRPr="00FC6EEE" w:rsidRDefault="000801EA" w:rsidP="006E25D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0971F230" w14:textId="4ACE65CD" w:rsidR="000801EA" w:rsidRPr="00CF0B0B" w:rsidRDefault="000801EA" w:rsidP="008D78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List questions participants had</w:t>
            </w:r>
          </w:p>
        </w:tc>
        <w:tc>
          <w:tcPr>
            <w:tcW w:w="9530" w:type="dxa"/>
            <w:vAlign w:val="center"/>
          </w:tcPr>
          <w:p w14:paraId="7364C40C" w14:textId="77777777" w:rsidR="000801EA" w:rsidRPr="00CF0B0B" w:rsidRDefault="000801EA" w:rsidP="006E25D9">
            <w:pPr>
              <w:rPr>
                <w:b/>
                <w:bCs/>
              </w:rPr>
            </w:pPr>
          </w:p>
        </w:tc>
      </w:tr>
      <w:tr w:rsidR="000801EA" w:rsidRPr="00CF0B0B" w14:paraId="68423F8F" w14:textId="77777777" w:rsidTr="00CF0B0B">
        <w:trPr>
          <w:trHeight w:val="96"/>
        </w:trPr>
        <w:tc>
          <w:tcPr>
            <w:tcW w:w="1345" w:type="dxa"/>
            <w:vMerge/>
            <w:shd w:val="clear" w:color="auto" w:fill="009900"/>
          </w:tcPr>
          <w:p w14:paraId="4B0F65FF" w14:textId="77777777" w:rsidR="000801EA" w:rsidRPr="00FC6EEE" w:rsidRDefault="000801EA" w:rsidP="006E25D9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2795" w:type="dxa"/>
            <w:vAlign w:val="center"/>
          </w:tcPr>
          <w:p w14:paraId="28C8B3D7" w14:textId="72101D9C" w:rsidR="000801EA" w:rsidRPr="000801EA" w:rsidRDefault="000801EA" w:rsidP="000801EA">
            <w:pPr>
              <w:jc w:val="right"/>
              <w:rPr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List </w:t>
            </w:r>
            <w:r w:rsidRPr="000801EA">
              <w:rPr>
                <w:rFonts w:eastAsiaTheme="minorEastAsia"/>
                <w:b/>
                <w:bCs/>
              </w:rPr>
              <w:t xml:space="preserve">next steps for developing </w:t>
            </w:r>
            <w:r>
              <w:rPr>
                <w:rFonts w:eastAsiaTheme="minorEastAsia"/>
                <w:b/>
                <w:bCs/>
              </w:rPr>
              <w:t xml:space="preserve">pediatric </w:t>
            </w:r>
            <w:r w:rsidRPr="000801EA">
              <w:rPr>
                <w:rFonts w:eastAsiaTheme="minorEastAsia"/>
                <w:b/>
                <w:bCs/>
              </w:rPr>
              <w:t>disaster mental health messaging</w:t>
            </w:r>
          </w:p>
        </w:tc>
        <w:tc>
          <w:tcPr>
            <w:tcW w:w="9530" w:type="dxa"/>
            <w:vAlign w:val="center"/>
          </w:tcPr>
          <w:p w14:paraId="36A80E88" w14:textId="77777777" w:rsidR="000801EA" w:rsidRPr="00CF0B0B" w:rsidRDefault="000801EA" w:rsidP="006E25D9">
            <w:pPr>
              <w:rPr>
                <w:b/>
                <w:bCs/>
              </w:rPr>
            </w:pPr>
          </w:p>
        </w:tc>
      </w:tr>
    </w:tbl>
    <w:p w14:paraId="700C2E78" w14:textId="1E5FB47F" w:rsidR="00CF0B0B" w:rsidRDefault="00CF0B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325"/>
      </w:tblGrid>
      <w:tr w:rsidR="003261CF" w:rsidRPr="00CF0B0B" w14:paraId="0455B589" w14:textId="77777777" w:rsidTr="00044AD6">
        <w:trPr>
          <w:trHeight w:val="684"/>
        </w:trPr>
        <w:tc>
          <w:tcPr>
            <w:tcW w:w="1345" w:type="dxa"/>
            <w:shd w:val="clear" w:color="auto" w:fill="FF6600"/>
            <w:vAlign w:val="center"/>
          </w:tcPr>
          <w:p w14:paraId="16A4A22D" w14:textId="5500FD15" w:rsidR="003261CF" w:rsidRPr="00FC6EEE" w:rsidRDefault="003261CF" w:rsidP="004B3FE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C6EEE">
              <w:rPr>
                <w:b/>
                <w:bCs/>
                <w:color w:val="FFFFFF" w:themeColor="background1"/>
                <w:sz w:val="56"/>
                <w:szCs w:val="56"/>
              </w:rPr>
              <w:t>5</w:t>
            </w:r>
          </w:p>
        </w:tc>
        <w:tc>
          <w:tcPr>
            <w:tcW w:w="12325" w:type="dxa"/>
            <w:vAlign w:val="center"/>
          </w:tcPr>
          <w:p w14:paraId="44EE483A" w14:textId="5ED7CD70" w:rsidR="003261CF" w:rsidRDefault="003261CF" w:rsidP="006E25D9">
            <w:pPr>
              <w:rPr>
                <w:b/>
                <w:bCs/>
              </w:rPr>
            </w:pPr>
            <w:r>
              <w:rPr>
                <w:b/>
                <w:bCs/>
              </w:rPr>
              <w:t>No additional documentation is required.</w:t>
            </w:r>
          </w:p>
        </w:tc>
      </w:tr>
    </w:tbl>
    <w:p w14:paraId="2546EF23" w14:textId="77777777" w:rsidR="00CF0B0B" w:rsidRDefault="00CF0B0B"/>
    <w:p w14:paraId="2C86DFF1" w14:textId="77777777" w:rsidR="00CF0B0B" w:rsidRDefault="00CF0B0B"/>
    <w:sectPr w:rsidR="00CF0B0B" w:rsidSect="00FC6EEE">
      <w:footerReference w:type="default" r:id="rId11"/>
      <w:pgSz w:w="15840" w:h="12240" w:orient="landscape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8724" w14:textId="77777777" w:rsidR="00F7632C" w:rsidRDefault="00F7632C" w:rsidP="004B3FEB">
      <w:pPr>
        <w:spacing w:after="0" w:line="240" w:lineRule="auto"/>
      </w:pPr>
      <w:r>
        <w:separator/>
      </w:r>
    </w:p>
  </w:endnote>
  <w:endnote w:type="continuationSeparator" w:id="0">
    <w:p w14:paraId="7D9283A3" w14:textId="77777777" w:rsidR="00F7632C" w:rsidRDefault="00F7632C" w:rsidP="004B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77777777" w:rsidR="004B3FEB" w:rsidRDefault="004B3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AC7B" w14:textId="77777777" w:rsidR="00F7632C" w:rsidRDefault="00F7632C" w:rsidP="004B3FEB">
      <w:pPr>
        <w:spacing w:after="0" w:line="240" w:lineRule="auto"/>
      </w:pPr>
      <w:r>
        <w:separator/>
      </w:r>
    </w:p>
  </w:footnote>
  <w:footnote w:type="continuationSeparator" w:id="0">
    <w:p w14:paraId="51C65899" w14:textId="77777777" w:rsidR="00F7632C" w:rsidRDefault="00F7632C" w:rsidP="004B3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801EA"/>
    <w:rsid w:val="001A0B83"/>
    <w:rsid w:val="001D4ED0"/>
    <w:rsid w:val="003261CF"/>
    <w:rsid w:val="003A53DF"/>
    <w:rsid w:val="003D5BF6"/>
    <w:rsid w:val="003F28B9"/>
    <w:rsid w:val="004B3FEB"/>
    <w:rsid w:val="007704AC"/>
    <w:rsid w:val="008375A9"/>
    <w:rsid w:val="008D337B"/>
    <w:rsid w:val="008D78EE"/>
    <w:rsid w:val="00911BE2"/>
    <w:rsid w:val="00973512"/>
    <w:rsid w:val="00C85479"/>
    <w:rsid w:val="00CF0B0B"/>
    <w:rsid w:val="00CF1A58"/>
    <w:rsid w:val="00DB79CE"/>
    <w:rsid w:val="00F7632C"/>
    <w:rsid w:val="00FA2186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7A01"/>
  <w15:chartTrackingRefBased/>
  <w15:docId w15:val="{7AA2E9BE-82B7-48DF-B1F5-0096BB11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njohar@health.nyc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42AFB73CCF043A8B3FB059FEF42F1" ma:contentTypeVersion="4" ma:contentTypeDescription="Create a new document." ma:contentTypeScope="" ma:versionID="a3cd39edff567b3ae33d20fb3e73db58">
  <xsd:schema xmlns:xsd="http://www.w3.org/2001/XMLSchema" xmlns:xs="http://www.w3.org/2001/XMLSchema" xmlns:p="http://schemas.microsoft.com/office/2006/metadata/properties" xmlns:ns2="3399f0fc-f665-4cbd-8de7-563786870900" xmlns:ns3="058f4e35-b3f2-4a2f-8a15-5de3cd9cafbb" targetNamespace="http://schemas.microsoft.com/office/2006/metadata/properties" ma:root="true" ma:fieldsID="f079d6a744dcbf241978ae66f216bf48" ns2:_="" ns3:_="">
    <xsd:import namespace="3399f0fc-f665-4cbd-8de7-563786870900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0fc-f665-4cbd-8de7-563786870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611470-9B1F-4067-B206-C2486DE1F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0fc-f665-4cbd-8de7-563786870900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16</cp:revision>
  <dcterms:created xsi:type="dcterms:W3CDTF">2022-08-25T14:43:00Z</dcterms:created>
  <dcterms:modified xsi:type="dcterms:W3CDTF">2022-12-23T21:27:00Z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0x010100E1C42AFB73CCF043A8B3FB059FEF42F1</vt:lpwstr>
  </property>
</Properties>
</file>